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center"/>
        <w:rPr>
          <w:color w:val="231F20"/>
        </w:rPr>
      </w:pPr>
      <w:r>
        <w:rPr>
          <w:b/>
          <w:color w:val="231F20"/>
          <w:sz w:val="26"/>
          <w:szCs w:val="26"/>
        </w:rPr>
        <w:t xml:space="preserve">Decreto Supremo que aprueba </w:t>
      </w:r>
      <w:proofErr w:type="gramStart"/>
      <w:r>
        <w:rPr>
          <w:b/>
          <w:color w:val="231F20"/>
          <w:sz w:val="26"/>
          <w:szCs w:val="26"/>
        </w:rPr>
        <w:t>el  Reglamento</w:t>
      </w:r>
      <w:proofErr w:type="gramEnd"/>
      <w:r>
        <w:rPr>
          <w:b/>
          <w:color w:val="231F20"/>
          <w:sz w:val="26"/>
          <w:szCs w:val="26"/>
        </w:rPr>
        <w:t xml:space="preserve"> de la Ley </w:t>
      </w:r>
      <w:proofErr w:type="spellStart"/>
      <w:r>
        <w:rPr>
          <w:b/>
          <w:color w:val="231F20"/>
          <w:sz w:val="26"/>
          <w:szCs w:val="26"/>
        </w:rPr>
        <w:t>Nº</w:t>
      </w:r>
      <w:proofErr w:type="spellEnd"/>
      <w:r>
        <w:rPr>
          <w:b/>
          <w:color w:val="231F20"/>
          <w:sz w:val="26"/>
          <w:szCs w:val="26"/>
        </w:rPr>
        <w:t xml:space="preserve"> 30119, Ley  que concede el derecho de licencia al  trabajador de la actividad pública y  privada para la asistencia médica y la  terapia de rehabilitación de personas con  discapacidad</w:t>
      </w:r>
      <w:r>
        <w:rPr>
          <w:color w:val="231F20"/>
        </w:rPr>
        <w:t xml:space="preserve"> </w:t>
      </w:r>
    </w:p>
    <w:p w14:paraId="00000002" w14:textId="77777777" w:rsidR="005733C3" w:rsidRDefault="00573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0" w:lineRule="auto"/>
        <w:ind w:left="1235"/>
        <w:jc w:val="center"/>
        <w:rPr>
          <w:b/>
          <w:color w:val="231F20"/>
        </w:rPr>
      </w:pPr>
    </w:p>
    <w:p w14:paraId="00000003" w14:textId="77777777" w:rsidR="005733C3" w:rsidRDefault="00722BF8" w:rsidP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0" w:lineRule="auto"/>
        <w:ind w:left="1235"/>
        <w:rPr>
          <w:b/>
          <w:color w:val="231F20"/>
        </w:rPr>
      </w:pPr>
      <w:r>
        <w:rPr>
          <w:b/>
          <w:color w:val="231F20"/>
        </w:rPr>
        <w:t>DECRETO SUPRE</w:t>
      </w:r>
      <w:r>
        <w:rPr>
          <w:b/>
          <w:color w:val="231F20"/>
        </w:rPr>
        <w:t xml:space="preserve">MO </w:t>
      </w:r>
    </w:p>
    <w:p w14:paraId="00000004" w14:textId="77777777" w:rsidR="005733C3" w:rsidRDefault="00722BF8" w:rsidP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2"/>
        <w:rPr>
          <w:b/>
          <w:color w:val="231F20"/>
        </w:rPr>
      </w:pPr>
      <w:proofErr w:type="spellStart"/>
      <w:r>
        <w:rPr>
          <w:b/>
          <w:color w:val="231F20"/>
        </w:rPr>
        <w:t>Nº</w:t>
      </w:r>
      <w:proofErr w:type="spellEnd"/>
      <w:r>
        <w:rPr>
          <w:b/>
          <w:color w:val="231F20"/>
        </w:rPr>
        <w:t xml:space="preserve"> 013-2017-TR </w:t>
      </w:r>
    </w:p>
    <w:p w14:paraId="00000005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ind w:left="267"/>
        <w:rPr>
          <w:color w:val="231F20"/>
        </w:rPr>
      </w:pPr>
      <w:r>
        <w:rPr>
          <w:color w:val="231F20"/>
        </w:rPr>
        <w:t xml:space="preserve">EL PRESIDENTE DE LA REPÚBLICA </w:t>
      </w:r>
    </w:p>
    <w:p w14:paraId="00000006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5"/>
        <w:rPr>
          <w:color w:val="231F20"/>
        </w:rPr>
      </w:pPr>
      <w:r>
        <w:rPr>
          <w:color w:val="231F20"/>
        </w:rPr>
        <w:t xml:space="preserve">CONSIDERANDO: </w:t>
      </w:r>
    </w:p>
    <w:p w14:paraId="00000007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09" w:lineRule="auto"/>
        <w:ind w:left="143" w:right="12" w:firstLine="260"/>
        <w:jc w:val="both"/>
        <w:rPr>
          <w:color w:val="231F20"/>
        </w:rPr>
      </w:pPr>
      <w:r>
        <w:rPr>
          <w:color w:val="231F20"/>
        </w:rPr>
        <w:t xml:space="preserve">Que, el artículo 3 del Convenio </w:t>
      </w:r>
      <w:proofErr w:type="spellStart"/>
      <w:r>
        <w:rPr>
          <w:color w:val="231F20"/>
        </w:rPr>
        <w:t>Nº</w:t>
      </w:r>
      <w:proofErr w:type="spellEnd"/>
      <w:r>
        <w:rPr>
          <w:color w:val="231F20"/>
        </w:rPr>
        <w:t xml:space="preserve"> 156 de la  Organización Internacional del Trabajo, Convenio  sobre los trabajadores con responsabilidades  familiares, ratificado por el Perú el 16 de junio de 1986,  establece que con miras a crear la igualdad efectiva  </w:t>
      </w:r>
      <w:r>
        <w:rPr>
          <w:color w:val="231F20"/>
        </w:rPr>
        <w:t>de oportunidades y de trato entre trabajadores y  trabajadoras, cada Miembro deberá incluir entre los  objetivos de su política nacional la permisión de que  las personas con responsabilidades familiares que  desempeñen o deseen desempeñar un empleo ejerza</w:t>
      </w:r>
      <w:r>
        <w:rPr>
          <w:color w:val="231F20"/>
        </w:rPr>
        <w:t xml:space="preserve">n  su derecho a hacerlo sin ser objeto de discriminación  y, en la medida de lo posible, sin conflicto entre sus  responsabilidades familiares y profesionales; </w:t>
      </w:r>
    </w:p>
    <w:p w14:paraId="00000008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09" w:lineRule="auto"/>
        <w:ind w:left="147" w:right="12" w:firstLine="256"/>
        <w:jc w:val="both"/>
        <w:rPr>
          <w:color w:val="231F20"/>
        </w:rPr>
      </w:pPr>
      <w:r>
        <w:rPr>
          <w:color w:val="231F20"/>
        </w:rPr>
        <w:t>Que, el artículo 4 de la Convención sobre los  Derechos de las Personas con Discapacidad, ratificado  por el Perú el 1 de noviembre de 2007, establece que los  Estados Partes se comprometen a asegurar y promover  el pleno ejercicio de todos los derechos hu</w:t>
      </w:r>
      <w:r>
        <w:rPr>
          <w:color w:val="231F20"/>
        </w:rPr>
        <w:t xml:space="preserve">manos y  las libertades fundamentales de las personas </w:t>
      </w:r>
      <w:proofErr w:type="gramStart"/>
      <w:r>
        <w:rPr>
          <w:color w:val="231F20"/>
        </w:rPr>
        <w:t>con  discapacidad</w:t>
      </w:r>
      <w:proofErr w:type="gramEnd"/>
      <w:r>
        <w:rPr>
          <w:color w:val="231F20"/>
        </w:rPr>
        <w:t xml:space="preserve"> sin discriminación alguna por motivos  de discapacidad, para lo cual deben adoptar todas las  medidas legislativas, administrativas y de otra índole  que sean pertinentes; </w:t>
      </w:r>
    </w:p>
    <w:p w14:paraId="00000009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09" w:lineRule="auto"/>
        <w:ind w:left="147" w:right="11" w:firstLine="256"/>
        <w:jc w:val="both"/>
        <w:rPr>
          <w:color w:val="231F20"/>
        </w:rPr>
      </w:pPr>
      <w:r>
        <w:rPr>
          <w:color w:val="231F20"/>
        </w:rPr>
        <w:t>Que, el art</w:t>
      </w:r>
      <w:r>
        <w:rPr>
          <w:color w:val="231F20"/>
        </w:rPr>
        <w:t xml:space="preserve">ículo 7 de la Constitución Política del </w:t>
      </w:r>
      <w:proofErr w:type="gramStart"/>
      <w:r>
        <w:rPr>
          <w:color w:val="231F20"/>
        </w:rPr>
        <w:t>Perú  establece</w:t>
      </w:r>
      <w:proofErr w:type="gramEnd"/>
      <w:r>
        <w:rPr>
          <w:color w:val="231F20"/>
        </w:rPr>
        <w:t xml:space="preserve"> que toda persona tiene derecho a la protección  de su salud, del medio familiar y de la comunidad, así  como el deber de contribuir a su promoción y defensa; a  ello se agrega que la persona incapacit</w:t>
      </w:r>
      <w:r>
        <w:rPr>
          <w:color w:val="231F20"/>
        </w:rPr>
        <w:t xml:space="preserve">ada para velar por  sí misma a causa de una deficiencia física o mental tiene  derecho al respeto de su dignidad y a un régimen legal de  protección, atención, readaptación y seguridad; </w:t>
      </w:r>
    </w:p>
    <w:p w14:paraId="0000000A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09" w:lineRule="auto"/>
        <w:ind w:left="147" w:right="11" w:firstLine="255"/>
        <w:jc w:val="both"/>
        <w:rPr>
          <w:color w:val="231F20"/>
        </w:rPr>
      </w:pPr>
      <w:r>
        <w:rPr>
          <w:color w:val="231F20"/>
        </w:rPr>
        <w:t xml:space="preserve">Que, de acuerdo con el artículo 5 de la Ley </w:t>
      </w:r>
      <w:proofErr w:type="spellStart"/>
      <w:r>
        <w:rPr>
          <w:color w:val="231F20"/>
        </w:rPr>
        <w:t>Nº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29973,  Ley</w:t>
      </w:r>
      <w:proofErr w:type="gramEnd"/>
      <w:r>
        <w:rPr>
          <w:color w:val="231F20"/>
        </w:rPr>
        <w:t xml:space="preserve"> General de</w:t>
      </w:r>
      <w:r>
        <w:rPr>
          <w:color w:val="231F20"/>
        </w:rPr>
        <w:t xml:space="preserve"> la Persona con Discapacidad, el Estado  reconoce el rol de la familia en la inclusión y participación  efectiva en la vida social de la persona con discapacidad; </w:t>
      </w:r>
    </w:p>
    <w:p w14:paraId="0000000B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09" w:lineRule="auto"/>
        <w:ind w:left="144" w:right="11" w:firstLine="259"/>
        <w:jc w:val="both"/>
        <w:rPr>
          <w:color w:val="231F20"/>
        </w:rPr>
      </w:pPr>
      <w:r>
        <w:rPr>
          <w:color w:val="231F20"/>
        </w:rPr>
        <w:t xml:space="preserve">Que, la Ley </w:t>
      </w:r>
      <w:proofErr w:type="spellStart"/>
      <w:r>
        <w:rPr>
          <w:color w:val="231F20"/>
        </w:rPr>
        <w:t>Nº</w:t>
      </w:r>
      <w:proofErr w:type="spellEnd"/>
      <w:r>
        <w:rPr>
          <w:color w:val="231F20"/>
        </w:rPr>
        <w:t xml:space="preserve"> 30119 establece el derecho </w:t>
      </w:r>
      <w:proofErr w:type="gramStart"/>
      <w:r>
        <w:rPr>
          <w:color w:val="231F20"/>
        </w:rPr>
        <w:t>del  trabajador</w:t>
      </w:r>
      <w:proofErr w:type="gramEnd"/>
      <w:r>
        <w:rPr>
          <w:color w:val="231F20"/>
        </w:rPr>
        <w:t xml:space="preserve"> de la actividad pública y privada a gozar  de licencia para la asistencia médica y la terapia de  rehabilitación que requieran sus hijos menores con  discapacidad, menores con discapacidad sujetos a</w:t>
      </w:r>
      <w:r>
        <w:rPr>
          <w:color w:val="231F20"/>
        </w:rPr>
        <w:t xml:space="preserve"> su  tutela, mayores de edad con discapacidad en condición  de dependencia o sujetos a su curatela; </w:t>
      </w:r>
    </w:p>
    <w:p w14:paraId="0000000C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09" w:lineRule="auto"/>
        <w:ind w:left="145" w:right="11" w:firstLine="258"/>
        <w:jc w:val="both"/>
        <w:rPr>
          <w:color w:val="231F20"/>
        </w:rPr>
      </w:pPr>
      <w:r>
        <w:rPr>
          <w:color w:val="231F20"/>
        </w:rPr>
        <w:t xml:space="preserve">Que, la Primera Disposición Complementaria </w:t>
      </w:r>
      <w:proofErr w:type="gramStart"/>
      <w:r>
        <w:rPr>
          <w:color w:val="231F20"/>
        </w:rPr>
        <w:t>Final  de</w:t>
      </w:r>
      <w:proofErr w:type="gramEnd"/>
      <w:r>
        <w:rPr>
          <w:color w:val="231F20"/>
        </w:rPr>
        <w:t xml:space="preserve"> la Ley </w:t>
      </w:r>
      <w:proofErr w:type="spellStart"/>
      <w:r>
        <w:rPr>
          <w:color w:val="231F20"/>
        </w:rPr>
        <w:t>Nº</w:t>
      </w:r>
      <w:proofErr w:type="spellEnd"/>
      <w:r>
        <w:rPr>
          <w:color w:val="231F20"/>
        </w:rPr>
        <w:t xml:space="preserve"> 30119 determina que el Ministerio de  Trabajo y Promoción del Empleo, en coordinación con  e</w:t>
      </w:r>
      <w:r>
        <w:rPr>
          <w:color w:val="231F20"/>
        </w:rPr>
        <w:t xml:space="preserve">l Consejo Nacional para la Integración de la Persona  con Discapacidad - CONADIS, tiene a su cargo la  reglamentación de la referida ley; </w:t>
      </w:r>
    </w:p>
    <w:p w14:paraId="0000000D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09" w:lineRule="auto"/>
        <w:ind w:left="147" w:right="11" w:firstLine="261"/>
        <w:jc w:val="both"/>
        <w:rPr>
          <w:color w:val="231F20"/>
        </w:rPr>
      </w:pPr>
      <w:r>
        <w:rPr>
          <w:color w:val="231F20"/>
        </w:rPr>
        <w:t xml:space="preserve">De conformidad con lo dispuesto en el numeral </w:t>
      </w:r>
      <w:proofErr w:type="gramStart"/>
      <w:r>
        <w:rPr>
          <w:color w:val="231F20"/>
        </w:rPr>
        <w:t>8  del</w:t>
      </w:r>
      <w:proofErr w:type="gramEnd"/>
      <w:r>
        <w:rPr>
          <w:color w:val="231F20"/>
        </w:rPr>
        <w:t xml:space="preserve"> artículo 118 de la Constitución Política del Perú; el  numeral 1</w:t>
      </w:r>
      <w:r>
        <w:rPr>
          <w:color w:val="231F20"/>
        </w:rPr>
        <w:t xml:space="preserve"> del artículo 6 de la Ley </w:t>
      </w:r>
      <w:proofErr w:type="spellStart"/>
      <w:r>
        <w:rPr>
          <w:color w:val="231F20"/>
        </w:rPr>
        <w:t>Nº</w:t>
      </w:r>
      <w:proofErr w:type="spellEnd"/>
      <w:r>
        <w:rPr>
          <w:color w:val="231F20"/>
        </w:rPr>
        <w:t xml:space="preserve"> 29158, Ley Orgánica  del Poder Ejecutivo; y el numeral 5.2 del artículo 5 de  la Ley </w:t>
      </w:r>
      <w:proofErr w:type="spellStart"/>
      <w:r>
        <w:rPr>
          <w:color w:val="231F20"/>
        </w:rPr>
        <w:t>Nº</w:t>
      </w:r>
      <w:proofErr w:type="spellEnd"/>
      <w:r>
        <w:rPr>
          <w:color w:val="231F20"/>
        </w:rPr>
        <w:t xml:space="preserve"> 29381, Ley de Organización y Funciones del  Ministerio de Trabajo y Promoción del Empleo; </w:t>
      </w:r>
    </w:p>
    <w:p w14:paraId="0000000E" w14:textId="77777777" w:rsidR="005733C3" w:rsidRDefault="00573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left="409"/>
        <w:rPr>
          <w:color w:val="231F20"/>
        </w:rPr>
      </w:pPr>
    </w:p>
    <w:p w14:paraId="0000000F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left="409"/>
        <w:rPr>
          <w:color w:val="231F20"/>
        </w:rPr>
      </w:pPr>
      <w:r>
        <w:rPr>
          <w:color w:val="231F20"/>
        </w:rPr>
        <w:lastRenderedPageBreak/>
        <w:t xml:space="preserve">DECRETA: </w:t>
      </w:r>
    </w:p>
    <w:p w14:paraId="00000010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ind w:left="397"/>
        <w:rPr>
          <w:b/>
          <w:color w:val="231F20"/>
        </w:rPr>
      </w:pPr>
      <w:r>
        <w:rPr>
          <w:b/>
          <w:color w:val="231F20"/>
        </w:rPr>
        <w:t xml:space="preserve">Artículo 1.- Aprobación </w:t>
      </w:r>
    </w:p>
    <w:p w14:paraId="00000011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9" w:lineRule="auto"/>
        <w:ind w:left="144" w:right="12" w:firstLine="252"/>
        <w:jc w:val="both"/>
        <w:rPr>
          <w:color w:val="231F20"/>
        </w:rPr>
      </w:pPr>
      <w:proofErr w:type="spellStart"/>
      <w:r>
        <w:rPr>
          <w:color w:val="231F20"/>
        </w:rPr>
        <w:t>Apruébase</w:t>
      </w:r>
      <w:proofErr w:type="spellEnd"/>
      <w:r>
        <w:rPr>
          <w:color w:val="231F20"/>
        </w:rPr>
        <w:t xml:space="preserve"> el Reglamento de la Ley </w:t>
      </w:r>
      <w:proofErr w:type="spellStart"/>
      <w:r>
        <w:rPr>
          <w:color w:val="231F20"/>
        </w:rPr>
        <w:t>Nº</w:t>
      </w:r>
      <w:proofErr w:type="spellEnd"/>
      <w:r>
        <w:rPr>
          <w:color w:val="231F20"/>
        </w:rPr>
        <w:t xml:space="preserve"> 30119, </w:t>
      </w:r>
      <w:proofErr w:type="gramStart"/>
      <w:r>
        <w:rPr>
          <w:color w:val="231F20"/>
        </w:rPr>
        <w:t>Ley  que</w:t>
      </w:r>
      <w:proofErr w:type="gramEnd"/>
      <w:r>
        <w:rPr>
          <w:color w:val="231F20"/>
        </w:rPr>
        <w:t xml:space="preserve"> concede el derecho de licencia al trabajador de la  actividad pública y privada para la asistencia médica y la  terapia de rehabilitación de personas con discapacidad,  que const</w:t>
      </w:r>
      <w:r>
        <w:rPr>
          <w:color w:val="231F20"/>
        </w:rPr>
        <w:t xml:space="preserve">a de ocho (8) artículos, dos (2) Disposiciones  Complementarias Finales y un Anexo 1; y que forma  parte integrante del presente decreto supremo. </w:t>
      </w:r>
    </w:p>
    <w:p w14:paraId="00000012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left="397"/>
        <w:rPr>
          <w:b/>
          <w:color w:val="231F20"/>
        </w:rPr>
      </w:pPr>
      <w:r>
        <w:rPr>
          <w:b/>
          <w:color w:val="231F20"/>
        </w:rPr>
        <w:t xml:space="preserve">Artículo 2.- Publicación </w:t>
      </w:r>
    </w:p>
    <w:p w14:paraId="00000013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9" w:lineRule="auto"/>
        <w:ind w:left="147" w:right="11" w:firstLine="262"/>
        <w:jc w:val="both"/>
        <w:rPr>
          <w:color w:val="231F20"/>
        </w:rPr>
      </w:pPr>
      <w:r>
        <w:rPr>
          <w:color w:val="231F20"/>
        </w:rPr>
        <w:t xml:space="preserve">El presente decreto supremo y el </w:t>
      </w:r>
      <w:proofErr w:type="gramStart"/>
      <w:r>
        <w:rPr>
          <w:color w:val="231F20"/>
        </w:rPr>
        <w:t>reglamento  aprobado</w:t>
      </w:r>
      <w:proofErr w:type="gramEnd"/>
      <w:r>
        <w:rPr>
          <w:color w:val="231F20"/>
        </w:rPr>
        <w:t xml:space="preserve"> mediante el artículo precedente se publican en  el Portal del Estado Peruano (www.peru.gob.pe) y en el  Portal Institucional del Ministerio de Trabajo y Promoción  del Empleo (www.trabajo.gob.pe) el mis</w:t>
      </w:r>
      <w:r>
        <w:rPr>
          <w:color w:val="231F20"/>
        </w:rPr>
        <w:t xml:space="preserve">mo día de su  publicación en el Diario Oficial El Peruano. </w:t>
      </w:r>
    </w:p>
    <w:p w14:paraId="00000014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 w:line="240" w:lineRule="auto"/>
        <w:ind w:left="397"/>
        <w:rPr>
          <w:b/>
          <w:color w:val="231F20"/>
        </w:rPr>
      </w:pPr>
      <w:r>
        <w:rPr>
          <w:b/>
          <w:color w:val="231F20"/>
        </w:rPr>
        <w:t xml:space="preserve">Artículo 3.- Refrendo </w:t>
      </w:r>
    </w:p>
    <w:p w14:paraId="00000015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9" w:lineRule="auto"/>
        <w:ind w:left="147" w:right="12" w:firstLine="262"/>
        <w:jc w:val="both"/>
        <w:rPr>
          <w:color w:val="231F20"/>
        </w:rPr>
      </w:pPr>
      <w:r>
        <w:rPr>
          <w:color w:val="231F20"/>
        </w:rPr>
        <w:t xml:space="preserve">El presente decreto supremo es refrendado por </w:t>
      </w:r>
      <w:proofErr w:type="gramStart"/>
      <w:r>
        <w:rPr>
          <w:color w:val="231F20"/>
        </w:rPr>
        <w:t>el  Presidente</w:t>
      </w:r>
      <w:proofErr w:type="gramEnd"/>
      <w:r>
        <w:rPr>
          <w:color w:val="231F20"/>
        </w:rPr>
        <w:t xml:space="preserve"> del Consejo de Ministros, la Ministra de la Mujer y  Poblaciones Vulnerables y el Ministro de Trabajo y Promoción  del Empleo.</w:t>
      </w:r>
      <w:r>
        <w:br w:type="page"/>
      </w:r>
    </w:p>
    <w:p w14:paraId="00000016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673"/>
        <w:jc w:val="center"/>
        <w:rPr>
          <w:b/>
          <w:color w:val="231F20"/>
        </w:rPr>
      </w:pPr>
      <w:r>
        <w:rPr>
          <w:b/>
          <w:color w:val="231F20"/>
        </w:rPr>
        <w:lastRenderedPageBreak/>
        <w:t xml:space="preserve">REGLAMENTO DE LA LEY </w:t>
      </w:r>
      <w:proofErr w:type="spellStart"/>
      <w:r>
        <w:rPr>
          <w:b/>
          <w:color w:val="231F20"/>
        </w:rPr>
        <w:t>Nº</w:t>
      </w:r>
      <w:proofErr w:type="spellEnd"/>
      <w:r>
        <w:rPr>
          <w:b/>
          <w:color w:val="231F20"/>
        </w:rPr>
        <w:t xml:space="preserve"> 30119, </w:t>
      </w:r>
    </w:p>
    <w:p w14:paraId="00000017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left="200" w:right="390"/>
        <w:jc w:val="center"/>
        <w:rPr>
          <w:b/>
          <w:color w:val="231F20"/>
        </w:rPr>
      </w:pPr>
      <w:r>
        <w:rPr>
          <w:b/>
          <w:color w:val="231F20"/>
        </w:rPr>
        <w:t>LEY QUE CONCEDE EL DERECHO DE LICEN</w:t>
      </w:r>
      <w:r>
        <w:rPr>
          <w:b/>
          <w:color w:val="231F20"/>
        </w:rPr>
        <w:t xml:space="preserve">CIA AL TRABAJADOR DE LA ACTIVIDAD PÚBLICA Y PRIVADA PARA LA ASISTENCIA MÉDICA Y LA TERAPIA DE REHABILITACIÓN </w:t>
      </w:r>
    </w:p>
    <w:p w14:paraId="00000018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635"/>
        <w:jc w:val="center"/>
        <w:rPr>
          <w:b/>
          <w:color w:val="231F20"/>
        </w:rPr>
      </w:pPr>
      <w:r>
        <w:rPr>
          <w:b/>
          <w:color w:val="231F20"/>
        </w:rPr>
        <w:t xml:space="preserve">DE PERSONAS CON DISCAPACIDAD </w:t>
      </w:r>
    </w:p>
    <w:p w14:paraId="00000019" w14:textId="77777777" w:rsidR="005733C3" w:rsidRDefault="00573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1706"/>
        <w:rPr>
          <w:b/>
          <w:color w:val="231F20"/>
        </w:rPr>
      </w:pPr>
    </w:p>
    <w:p w14:paraId="0000001A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rPr>
          <w:b/>
          <w:color w:val="231F20"/>
        </w:rPr>
      </w:pPr>
      <w:r>
        <w:rPr>
          <w:b/>
          <w:color w:val="231F20"/>
        </w:rPr>
        <w:t xml:space="preserve">TÍTULO I </w:t>
      </w:r>
    </w:p>
    <w:p w14:paraId="0000001B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rPr>
          <w:b/>
          <w:color w:val="231F20"/>
        </w:rPr>
      </w:pPr>
      <w:r>
        <w:rPr>
          <w:b/>
          <w:color w:val="231F20"/>
        </w:rPr>
        <w:t xml:space="preserve">DISPOSICIONES GENERALES </w:t>
      </w:r>
    </w:p>
    <w:p w14:paraId="0000001C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250"/>
        <w:rPr>
          <w:b/>
          <w:color w:val="231F20"/>
        </w:rPr>
      </w:pPr>
      <w:r>
        <w:rPr>
          <w:b/>
          <w:color w:val="231F20"/>
        </w:rPr>
        <w:t xml:space="preserve">Artículo 1.- Objeto </w:t>
      </w:r>
    </w:p>
    <w:p w14:paraId="0000001D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14" w:lineRule="auto"/>
        <w:ind w:right="158" w:firstLine="267"/>
        <w:jc w:val="both"/>
        <w:rPr>
          <w:color w:val="231F20"/>
        </w:rPr>
      </w:pPr>
      <w:r>
        <w:rPr>
          <w:color w:val="231F20"/>
        </w:rPr>
        <w:t xml:space="preserve">1.1 El presente reglamento tiene por objeto </w:t>
      </w:r>
      <w:proofErr w:type="gramStart"/>
      <w:r>
        <w:rPr>
          <w:color w:val="231F20"/>
        </w:rPr>
        <w:t>establecer  disposiciones</w:t>
      </w:r>
      <w:proofErr w:type="gramEnd"/>
      <w:r>
        <w:rPr>
          <w:color w:val="231F20"/>
        </w:rPr>
        <w:t xml:space="preserve"> que permitan la mejor aplicación de la  Ley </w:t>
      </w:r>
      <w:proofErr w:type="spellStart"/>
      <w:r>
        <w:rPr>
          <w:color w:val="231F20"/>
        </w:rPr>
        <w:t>Nº</w:t>
      </w:r>
      <w:proofErr w:type="spellEnd"/>
      <w:r>
        <w:rPr>
          <w:color w:val="231F20"/>
        </w:rPr>
        <w:t xml:space="preserve"> 30119, Ley que concede el derecho de licencia  al trabajador de la actividad pública y privada para  la asistencia médica y la terapia de r</w:t>
      </w:r>
      <w:r>
        <w:rPr>
          <w:color w:val="231F20"/>
        </w:rPr>
        <w:t xml:space="preserve">ehabilitación de  personas con discapacidad. </w:t>
      </w:r>
    </w:p>
    <w:p w14:paraId="0000001E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14" w:lineRule="auto"/>
        <w:ind w:left="5" w:right="158" w:firstLine="261"/>
        <w:rPr>
          <w:color w:val="231F20"/>
        </w:rPr>
      </w:pPr>
      <w:r>
        <w:rPr>
          <w:color w:val="231F20"/>
        </w:rPr>
        <w:t xml:space="preserve">1.2 Entiéndase que toda referencia a la Ley en </w:t>
      </w:r>
      <w:proofErr w:type="gramStart"/>
      <w:r>
        <w:rPr>
          <w:color w:val="231F20"/>
        </w:rPr>
        <w:t>la  presente</w:t>
      </w:r>
      <w:proofErr w:type="gramEnd"/>
      <w:r>
        <w:rPr>
          <w:color w:val="231F20"/>
        </w:rPr>
        <w:t xml:space="preserve"> norma corresponde a la Ley </w:t>
      </w:r>
      <w:proofErr w:type="spellStart"/>
      <w:r>
        <w:rPr>
          <w:color w:val="231F20"/>
        </w:rPr>
        <w:t>Nº</w:t>
      </w:r>
      <w:proofErr w:type="spellEnd"/>
      <w:r>
        <w:rPr>
          <w:color w:val="231F20"/>
        </w:rPr>
        <w:t xml:space="preserve"> 30119. </w:t>
      </w:r>
    </w:p>
    <w:p w14:paraId="0000001F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left="250"/>
        <w:rPr>
          <w:b/>
          <w:color w:val="231F20"/>
        </w:rPr>
      </w:pPr>
      <w:r>
        <w:rPr>
          <w:b/>
          <w:color w:val="231F20"/>
        </w:rPr>
        <w:t xml:space="preserve">Artículo 2.- Definiciones </w:t>
      </w:r>
    </w:p>
    <w:p w14:paraId="00000020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14" w:lineRule="auto"/>
        <w:ind w:right="158" w:firstLine="254"/>
        <w:jc w:val="both"/>
        <w:rPr>
          <w:color w:val="231F20"/>
        </w:rPr>
      </w:pPr>
      <w:r>
        <w:rPr>
          <w:color w:val="231F20"/>
        </w:rPr>
        <w:t xml:space="preserve">2.1 A efectos de la aplicación de la Ley y el </w:t>
      </w:r>
      <w:proofErr w:type="gramStart"/>
      <w:r>
        <w:rPr>
          <w:color w:val="231F20"/>
        </w:rPr>
        <w:t>presente  decreto</w:t>
      </w:r>
      <w:proofErr w:type="gramEnd"/>
      <w:r>
        <w:rPr>
          <w:color w:val="231F20"/>
        </w:rPr>
        <w:t xml:space="preserve"> supremo, deben considerarse las siguientes  definiciones: </w:t>
      </w:r>
    </w:p>
    <w:p w14:paraId="00000021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14" w:lineRule="auto"/>
        <w:ind w:right="158" w:firstLine="262"/>
        <w:jc w:val="both"/>
        <w:rPr>
          <w:color w:val="231F20"/>
        </w:rPr>
      </w:pPr>
      <w:r>
        <w:rPr>
          <w:b/>
          <w:color w:val="231F20"/>
        </w:rPr>
        <w:t xml:space="preserve">1. Asistencia médica: </w:t>
      </w:r>
      <w:r>
        <w:rPr>
          <w:color w:val="231F20"/>
        </w:rPr>
        <w:t xml:space="preserve">comprende las </w:t>
      </w:r>
      <w:proofErr w:type="gramStart"/>
      <w:r>
        <w:rPr>
          <w:color w:val="231F20"/>
        </w:rPr>
        <w:t>medidas  de</w:t>
      </w:r>
      <w:proofErr w:type="gramEnd"/>
      <w:r>
        <w:rPr>
          <w:color w:val="231F20"/>
        </w:rPr>
        <w:t xml:space="preserve"> prevención, tratamiento, recuperación, relativas al  cuidado de la salud y bienestar de la persona. </w:t>
      </w:r>
    </w:p>
    <w:p w14:paraId="00000022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14" w:lineRule="auto"/>
        <w:ind w:right="158" w:firstLine="254"/>
        <w:jc w:val="both"/>
        <w:rPr>
          <w:color w:val="231F20"/>
        </w:rPr>
      </w:pPr>
      <w:r>
        <w:rPr>
          <w:b/>
          <w:color w:val="231F20"/>
        </w:rPr>
        <w:t xml:space="preserve">2. Persona mayor de edad con </w:t>
      </w:r>
      <w:proofErr w:type="gramStart"/>
      <w:r>
        <w:rPr>
          <w:b/>
          <w:color w:val="231F20"/>
        </w:rPr>
        <w:t>discapacidad  en</w:t>
      </w:r>
      <w:proofErr w:type="gramEnd"/>
      <w:r>
        <w:rPr>
          <w:b/>
          <w:color w:val="231F20"/>
        </w:rPr>
        <w:t xml:space="preserve"> condición de dependencia: </w:t>
      </w:r>
      <w:r>
        <w:rPr>
          <w:color w:val="231F20"/>
        </w:rPr>
        <w:t xml:space="preserve">es aquélla cuya  discapacidad se certifique como moderada y/o  severa de acuerdo con el punto 5.5 de la NTS </w:t>
      </w:r>
      <w:proofErr w:type="spellStart"/>
      <w:r>
        <w:rPr>
          <w:color w:val="231F20"/>
        </w:rPr>
        <w:t>Nº</w:t>
      </w:r>
      <w:proofErr w:type="spellEnd"/>
      <w:r>
        <w:rPr>
          <w:color w:val="231F20"/>
        </w:rPr>
        <w:t xml:space="preserve">  127-MINSA/2016/DGIESP “Norma técnica de salud  para la evaluación, calif</w:t>
      </w:r>
      <w:r>
        <w:rPr>
          <w:color w:val="231F20"/>
        </w:rPr>
        <w:t xml:space="preserve">icación y certificación de la  persona con discapacidad”, aprobada por Resolución  Ministerial </w:t>
      </w:r>
      <w:proofErr w:type="spellStart"/>
      <w:r>
        <w:rPr>
          <w:color w:val="231F20"/>
        </w:rPr>
        <w:t>Nº</w:t>
      </w:r>
      <w:proofErr w:type="spellEnd"/>
      <w:r>
        <w:rPr>
          <w:color w:val="231F20"/>
        </w:rPr>
        <w:t xml:space="preserve"> 981-2016-MINSA del Ministerio de Salud;  o norma que la sustituya. </w:t>
      </w:r>
    </w:p>
    <w:p w14:paraId="00000023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14" w:lineRule="auto"/>
        <w:ind w:right="158" w:firstLine="255"/>
        <w:jc w:val="both"/>
        <w:rPr>
          <w:color w:val="231F20"/>
        </w:rPr>
      </w:pPr>
      <w:r>
        <w:rPr>
          <w:b/>
          <w:color w:val="231F20"/>
        </w:rPr>
        <w:t xml:space="preserve">3. Terapia de rehabilitación: </w:t>
      </w:r>
      <w:r>
        <w:rPr>
          <w:color w:val="231F20"/>
        </w:rPr>
        <w:t xml:space="preserve">es el </w:t>
      </w:r>
      <w:proofErr w:type="gramStart"/>
      <w:r>
        <w:rPr>
          <w:color w:val="231F20"/>
        </w:rPr>
        <w:t>conjunto  de</w:t>
      </w:r>
      <w:proofErr w:type="gramEnd"/>
      <w:r>
        <w:rPr>
          <w:color w:val="231F20"/>
        </w:rPr>
        <w:t xml:space="preserve"> medidas que implican el cuidado del pacie</w:t>
      </w:r>
      <w:r>
        <w:rPr>
          <w:color w:val="231F20"/>
        </w:rPr>
        <w:t xml:space="preserve">nte,  comprendiendo las técnicas y tratamientos especializados  destinados a recuperar o incrementar la funcionalidad de  un órgano, sistema o aparato alterado por una enfermedad  incapacitante. </w:t>
      </w:r>
    </w:p>
    <w:p w14:paraId="00000024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14" w:lineRule="auto"/>
        <w:ind w:left="3" w:right="158" w:firstLine="251"/>
        <w:jc w:val="both"/>
        <w:rPr>
          <w:color w:val="231F20"/>
        </w:rPr>
      </w:pPr>
      <w:r>
        <w:rPr>
          <w:color w:val="231F20"/>
        </w:rPr>
        <w:t xml:space="preserve">2.2 Las instituciones de tutela y curatela se rigen </w:t>
      </w:r>
      <w:proofErr w:type="gramStart"/>
      <w:r>
        <w:rPr>
          <w:color w:val="231F20"/>
        </w:rPr>
        <w:t>por  lo</w:t>
      </w:r>
      <w:proofErr w:type="gramEnd"/>
      <w:r>
        <w:rPr>
          <w:color w:val="231F20"/>
        </w:rPr>
        <w:t xml:space="preserve"> </w:t>
      </w:r>
      <w:r>
        <w:rPr>
          <w:color w:val="231F20"/>
        </w:rPr>
        <w:t xml:space="preserve">previsto en las normas correspondientes del Código  Civil. Asimismo, son aplicables las disposiciones sobre </w:t>
      </w:r>
      <w:proofErr w:type="gramStart"/>
      <w:r>
        <w:rPr>
          <w:color w:val="231F20"/>
        </w:rPr>
        <w:t>la  persona</w:t>
      </w:r>
      <w:proofErr w:type="gramEnd"/>
      <w:r>
        <w:rPr>
          <w:color w:val="231F20"/>
        </w:rPr>
        <w:t xml:space="preserve"> con discapacidad previstas en la Ley </w:t>
      </w:r>
      <w:proofErr w:type="spellStart"/>
      <w:r>
        <w:rPr>
          <w:color w:val="231F20"/>
        </w:rPr>
        <w:t>Nº</w:t>
      </w:r>
      <w:proofErr w:type="spellEnd"/>
      <w:r>
        <w:rPr>
          <w:color w:val="231F20"/>
        </w:rPr>
        <w:t xml:space="preserve"> 29973,  Ley General de la Persona con Discapacidad, y sus  normas modificatorias, sustitutorias </w:t>
      </w:r>
      <w:r>
        <w:rPr>
          <w:color w:val="231F20"/>
        </w:rPr>
        <w:t xml:space="preserve">y complementarias. </w:t>
      </w:r>
    </w:p>
    <w:p w14:paraId="00000025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250"/>
        <w:rPr>
          <w:b/>
          <w:color w:val="231F20"/>
        </w:rPr>
      </w:pPr>
      <w:r>
        <w:rPr>
          <w:b/>
          <w:color w:val="231F20"/>
        </w:rPr>
        <w:t xml:space="preserve">Artículo 3.- Ámbito de aplicación </w:t>
      </w:r>
    </w:p>
    <w:p w14:paraId="00000026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right="158" w:firstLine="261"/>
        <w:jc w:val="both"/>
        <w:rPr>
          <w:color w:val="231F20"/>
        </w:rPr>
      </w:pPr>
      <w:r>
        <w:rPr>
          <w:color w:val="231F20"/>
        </w:rPr>
        <w:t xml:space="preserve">Las disposiciones de la Ley y del presente </w:t>
      </w:r>
      <w:proofErr w:type="gramStart"/>
      <w:r>
        <w:rPr>
          <w:color w:val="231F20"/>
        </w:rPr>
        <w:t>reglamento  se</w:t>
      </w:r>
      <w:proofErr w:type="gramEnd"/>
      <w:r>
        <w:rPr>
          <w:color w:val="231F20"/>
        </w:rPr>
        <w:t xml:space="preserve"> aplican a los trabajadores y las trabajadoras de la  actividad pública y privada, independientemente de su  régimen laboral, que se encuentren en cualquiera de las  siguientes situaciones: </w:t>
      </w:r>
    </w:p>
    <w:p w14:paraId="00000027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267"/>
        <w:rPr>
          <w:color w:val="231F20"/>
        </w:rPr>
      </w:pPr>
      <w:r>
        <w:rPr>
          <w:color w:val="231F20"/>
        </w:rPr>
        <w:t>1. Tenga</w:t>
      </w:r>
      <w:r>
        <w:rPr>
          <w:color w:val="231F20"/>
        </w:rPr>
        <w:t xml:space="preserve">n hijos menores con discapacidad; </w:t>
      </w:r>
    </w:p>
    <w:p w14:paraId="00000028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left="1" w:right="158" w:firstLine="253"/>
        <w:rPr>
          <w:color w:val="231F20"/>
        </w:rPr>
      </w:pPr>
      <w:r>
        <w:rPr>
          <w:color w:val="231F20"/>
        </w:rPr>
        <w:t xml:space="preserve">2. Tengan bajo su tutela a personas menores de </w:t>
      </w:r>
      <w:proofErr w:type="gramStart"/>
      <w:r>
        <w:rPr>
          <w:color w:val="231F20"/>
        </w:rPr>
        <w:t>edad  con</w:t>
      </w:r>
      <w:proofErr w:type="gramEnd"/>
      <w:r>
        <w:rPr>
          <w:color w:val="231F20"/>
        </w:rPr>
        <w:t xml:space="preserve"> discapacidad; </w:t>
      </w:r>
    </w:p>
    <w:p w14:paraId="00000029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left="142" w:right="16" w:firstLine="256"/>
        <w:rPr>
          <w:color w:val="231F20"/>
        </w:rPr>
      </w:pPr>
      <w:r>
        <w:rPr>
          <w:color w:val="231F20"/>
        </w:rPr>
        <w:t xml:space="preserve">3. Tengan bajo su curatela a personas mayores </w:t>
      </w:r>
      <w:proofErr w:type="gramStart"/>
      <w:r>
        <w:rPr>
          <w:color w:val="231F20"/>
        </w:rPr>
        <w:t>de  edad</w:t>
      </w:r>
      <w:proofErr w:type="gramEnd"/>
      <w:r>
        <w:rPr>
          <w:color w:val="231F20"/>
        </w:rPr>
        <w:t xml:space="preserve"> con discapacidad; o </w:t>
      </w:r>
    </w:p>
    <w:p w14:paraId="0000002A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14" w:lineRule="auto"/>
        <w:ind w:left="142" w:right="16" w:firstLine="251"/>
        <w:rPr>
          <w:color w:val="231F20"/>
        </w:rPr>
      </w:pPr>
      <w:r>
        <w:rPr>
          <w:color w:val="231F20"/>
        </w:rPr>
        <w:t xml:space="preserve">4. Tengan bajo su cuidado a personas mayores </w:t>
      </w:r>
      <w:proofErr w:type="gramStart"/>
      <w:r>
        <w:rPr>
          <w:color w:val="231F20"/>
        </w:rPr>
        <w:t>de  edad</w:t>
      </w:r>
      <w:proofErr w:type="gramEnd"/>
      <w:r>
        <w:rPr>
          <w:color w:val="231F20"/>
        </w:rPr>
        <w:t xml:space="preserve"> con discapacidad en condición de dependencia. </w:t>
      </w:r>
    </w:p>
    <w:p w14:paraId="0000002B" w14:textId="77777777" w:rsidR="005733C3" w:rsidRDefault="00573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jc w:val="center"/>
        <w:rPr>
          <w:b/>
          <w:color w:val="231F20"/>
        </w:rPr>
      </w:pPr>
    </w:p>
    <w:p w14:paraId="0000002C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jc w:val="center"/>
        <w:rPr>
          <w:b/>
          <w:color w:val="231F20"/>
        </w:rPr>
      </w:pPr>
      <w:r>
        <w:rPr>
          <w:b/>
          <w:color w:val="231F20"/>
        </w:rPr>
        <w:lastRenderedPageBreak/>
        <w:t xml:space="preserve">TÍTULO II </w:t>
      </w:r>
    </w:p>
    <w:p w14:paraId="0000002D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jc w:val="center"/>
        <w:rPr>
          <w:b/>
          <w:color w:val="231F20"/>
        </w:rPr>
      </w:pPr>
      <w:r>
        <w:rPr>
          <w:b/>
          <w:color w:val="231F20"/>
        </w:rPr>
        <w:t xml:space="preserve">DE LA LICENCIA </w:t>
      </w:r>
    </w:p>
    <w:p w14:paraId="0000002E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392"/>
        <w:rPr>
          <w:b/>
          <w:color w:val="231F20"/>
        </w:rPr>
      </w:pPr>
      <w:r>
        <w:rPr>
          <w:b/>
          <w:color w:val="231F20"/>
        </w:rPr>
        <w:t xml:space="preserve">Artículo 4.- Reglas para su otorgamiento </w:t>
      </w:r>
    </w:p>
    <w:p w14:paraId="0000002F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left="147" w:right="16" w:firstLine="257"/>
        <w:rPr>
          <w:color w:val="231F20"/>
        </w:rPr>
      </w:pPr>
      <w:r>
        <w:rPr>
          <w:color w:val="231F20"/>
        </w:rPr>
        <w:t xml:space="preserve">El otorgamiento de la licencia regulada en la Ley </w:t>
      </w:r>
      <w:proofErr w:type="gramStart"/>
      <w:r>
        <w:rPr>
          <w:color w:val="231F20"/>
        </w:rPr>
        <w:t>se  rige</w:t>
      </w:r>
      <w:proofErr w:type="gramEnd"/>
      <w:r>
        <w:rPr>
          <w:color w:val="231F20"/>
        </w:rPr>
        <w:t xml:space="preserve"> por las siguientes reglas: </w:t>
      </w:r>
    </w:p>
    <w:p w14:paraId="00000030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14" w:lineRule="auto"/>
        <w:ind w:left="142" w:right="16" w:firstLine="252"/>
        <w:jc w:val="both"/>
        <w:rPr>
          <w:color w:val="231F20"/>
        </w:rPr>
      </w:pPr>
      <w:r>
        <w:rPr>
          <w:color w:val="231F20"/>
        </w:rPr>
        <w:t xml:space="preserve">4.1. Las horas de licencia otorgadas por el </w:t>
      </w:r>
      <w:proofErr w:type="gramStart"/>
      <w:r>
        <w:rPr>
          <w:color w:val="231F20"/>
        </w:rPr>
        <w:t>empleador  corresponden</w:t>
      </w:r>
      <w:proofErr w:type="gramEnd"/>
      <w:r>
        <w:rPr>
          <w:color w:val="231F20"/>
        </w:rPr>
        <w:t xml:space="preserve"> a las horas empleadas para la asistencia  médica y/o terapia de rehabilitación durante la jornada  ordinaria de trabajo. </w:t>
      </w:r>
    </w:p>
    <w:p w14:paraId="00000031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14" w:lineRule="auto"/>
        <w:ind w:left="142" w:right="16" w:firstLine="261"/>
        <w:jc w:val="both"/>
        <w:rPr>
          <w:color w:val="231F20"/>
        </w:rPr>
      </w:pPr>
      <w:r>
        <w:rPr>
          <w:color w:val="231F20"/>
        </w:rPr>
        <w:t xml:space="preserve">La licencia se otorga por cada hijo o por </w:t>
      </w:r>
      <w:proofErr w:type="gramStart"/>
      <w:r>
        <w:rPr>
          <w:color w:val="231F20"/>
        </w:rPr>
        <w:t>cada  persona</w:t>
      </w:r>
      <w:proofErr w:type="gramEnd"/>
      <w:r>
        <w:rPr>
          <w:color w:val="231F20"/>
        </w:rPr>
        <w:t xml:space="preserve"> bajo tutel</w:t>
      </w:r>
      <w:r>
        <w:rPr>
          <w:color w:val="231F20"/>
        </w:rPr>
        <w:t xml:space="preserve">a, curatela o dependencia que requiera  asistencia médica o terapia de rehabilitación. </w:t>
      </w:r>
    </w:p>
    <w:p w14:paraId="00000032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14" w:lineRule="auto"/>
        <w:ind w:left="138" w:right="16" w:firstLine="255"/>
        <w:rPr>
          <w:color w:val="231F20"/>
        </w:rPr>
      </w:pPr>
      <w:r>
        <w:rPr>
          <w:color w:val="231F20"/>
        </w:rPr>
        <w:t xml:space="preserve">4.2. El límite de cincuenta y seis (56) horas de </w:t>
      </w:r>
      <w:proofErr w:type="gramStart"/>
      <w:r>
        <w:rPr>
          <w:color w:val="231F20"/>
        </w:rPr>
        <w:t>duración  de</w:t>
      </w:r>
      <w:proofErr w:type="gramEnd"/>
      <w:r>
        <w:rPr>
          <w:color w:val="231F20"/>
        </w:rPr>
        <w:t xml:space="preserve"> la licencia se determina por año calendario. 4.3. El trabajador o la trabajadora puede hacer </w:t>
      </w:r>
      <w:proofErr w:type="gramStart"/>
      <w:r>
        <w:rPr>
          <w:color w:val="231F20"/>
        </w:rPr>
        <w:t>uso  de</w:t>
      </w:r>
      <w:proofErr w:type="gramEnd"/>
      <w:r>
        <w:rPr>
          <w:color w:val="231F20"/>
        </w:rPr>
        <w:t xml:space="preserve"> horas</w:t>
      </w:r>
      <w:r>
        <w:rPr>
          <w:color w:val="231F20"/>
        </w:rPr>
        <w:t xml:space="preserve"> de licencia de forma proporcional al récord  vacacional acumulado al momento de solicitarla,  independientemente del régimen laboral que lo regule. 4.4. Las horas extraordinarias compensatorias </w:t>
      </w:r>
      <w:proofErr w:type="gramStart"/>
      <w:r>
        <w:rPr>
          <w:color w:val="231F20"/>
        </w:rPr>
        <w:t>no  originan</w:t>
      </w:r>
      <w:proofErr w:type="gramEnd"/>
      <w:r>
        <w:rPr>
          <w:color w:val="231F20"/>
        </w:rPr>
        <w:t xml:space="preserve"> pago de sobretasa alguna siempre que se limiten </w:t>
      </w:r>
      <w:r>
        <w:rPr>
          <w:color w:val="231F20"/>
        </w:rPr>
        <w:t xml:space="preserve"> al periodo efectivamente utilizado por el trabajador o la  trabajadora. </w:t>
      </w:r>
    </w:p>
    <w:p w14:paraId="00000033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14" w:lineRule="auto"/>
        <w:ind w:left="141" w:right="16" w:firstLine="262"/>
        <w:jc w:val="both"/>
        <w:rPr>
          <w:color w:val="231F20"/>
        </w:rPr>
      </w:pPr>
      <w:r>
        <w:rPr>
          <w:color w:val="231F20"/>
        </w:rPr>
        <w:t xml:space="preserve">En caso que las horas extraordinarias de </w:t>
      </w:r>
      <w:proofErr w:type="gramStart"/>
      <w:r>
        <w:rPr>
          <w:color w:val="231F20"/>
        </w:rPr>
        <w:t>trabajo  superen</w:t>
      </w:r>
      <w:proofErr w:type="gramEnd"/>
      <w:r>
        <w:rPr>
          <w:color w:val="231F20"/>
        </w:rPr>
        <w:t xml:space="preserve"> al periodo efectivamente utilizado, el exceso se  sujeta a las normas que regulan la prestación de trabajo  en sobretiempo en el sector público o privado, según  corresponda. </w:t>
      </w:r>
    </w:p>
    <w:p w14:paraId="00000034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left="392"/>
        <w:rPr>
          <w:b/>
          <w:color w:val="231F20"/>
        </w:rPr>
      </w:pPr>
      <w:r>
        <w:rPr>
          <w:b/>
          <w:color w:val="231F20"/>
        </w:rPr>
        <w:t>Artículo 5.- Trámite d</w:t>
      </w:r>
      <w:r>
        <w:rPr>
          <w:b/>
          <w:color w:val="231F20"/>
        </w:rPr>
        <w:t xml:space="preserve">e la licencia </w:t>
      </w:r>
    </w:p>
    <w:p w14:paraId="00000035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left="142" w:right="16" w:firstLine="262"/>
        <w:rPr>
          <w:color w:val="231F20"/>
        </w:rPr>
      </w:pPr>
      <w:r>
        <w:rPr>
          <w:color w:val="231F20"/>
        </w:rPr>
        <w:t xml:space="preserve">Para el trámite de la licencia ante el empleador </w:t>
      </w:r>
      <w:proofErr w:type="gramStart"/>
      <w:r>
        <w:rPr>
          <w:color w:val="231F20"/>
        </w:rPr>
        <w:t>se  deben</w:t>
      </w:r>
      <w:proofErr w:type="gramEnd"/>
      <w:r>
        <w:rPr>
          <w:color w:val="231F20"/>
        </w:rPr>
        <w:t xml:space="preserve"> observar las siguientes reglas: </w:t>
      </w:r>
    </w:p>
    <w:p w14:paraId="00000036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14" w:lineRule="auto"/>
        <w:ind w:left="139" w:right="16" w:firstLine="259"/>
        <w:jc w:val="both"/>
        <w:rPr>
          <w:color w:val="231F20"/>
        </w:rPr>
      </w:pPr>
      <w:r>
        <w:rPr>
          <w:color w:val="231F20"/>
        </w:rPr>
        <w:t xml:space="preserve">5.1. El trabajador o la trabajadora debe </w:t>
      </w:r>
      <w:proofErr w:type="gramStart"/>
      <w:r>
        <w:rPr>
          <w:color w:val="231F20"/>
        </w:rPr>
        <w:t>presentar  una</w:t>
      </w:r>
      <w:proofErr w:type="gramEnd"/>
      <w:r>
        <w:rPr>
          <w:color w:val="231F20"/>
        </w:rPr>
        <w:t xml:space="preserve"> solicitud en la que se indiquen los motivos, los días  y las horas en que se desea hacer uso de las horas de  licencia, así como especificar si ésta se solicita a cuenta  del periodo vacacional o medi</w:t>
      </w:r>
      <w:r>
        <w:rPr>
          <w:color w:val="231F20"/>
        </w:rPr>
        <w:t xml:space="preserve">ante la compensación con  horas extraordinarias de labores. La solicitud debe </w:t>
      </w:r>
      <w:proofErr w:type="gramStart"/>
      <w:r>
        <w:rPr>
          <w:color w:val="231F20"/>
        </w:rPr>
        <w:t>ser  acompañada</w:t>
      </w:r>
      <w:proofErr w:type="gramEnd"/>
      <w:r>
        <w:rPr>
          <w:color w:val="231F20"/>
        </w:rPr>
        <w:t xml:space="preserve"> de la documentación correspondiente,  conforme a lo previsto en el artículo 3 de la Ley y el  presente reglamento. </w:t>
      </w:r>
    </w:p>
    <w:p w14:paraId="00000037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14" w:lineRule="auto"/>
        <w:ind w:left="139" w:right="17" w:firstLine="264"/>
        <w:jc w:val="both"/>
        <w:rPr>
          <w:color w:val="231F20"/>
        </w:rPr>
      </w:pPr>
      <w:r>
        <w:rPr>
          <w:color w:val="231F20"/>
        </w:rPr>
        <w:t xml:space="preserve">La posibilidad de que las horas de licencia </w:t>
      </w:r>
      <w:proofErr w:type="gramStart"/>
      <w:r>
        <w:rPr>
          <w:color w:val="231F20"/>
        </w:rPr>
        <w:t>se</w:t>
      </w:r>
      <w:r>
        <w:rPr>
          <w:color w:val="231F20"/>
        </w:rPr>
        <w:t>an  compensadas</w:t>
      </w:r>
      <w:proofErr w:type="gramEnd"/>
      <w:r>
        <w:rPr>
          <w:color w:val="231F20"/>
        </w:rPr>
        <w:t xml:space="preserve"> mediante horas extraordinarias de  labores se sujeta a la conformidad expresa del  empleador. De no mediar respuesta dentro del </w:t>
      </w:r>
      <w:proofErr w:type="gramStart"/>
      <w:r>
        <w:rPr>
          <w:color w:val="231F20"/>
        </w:rPr>
        <w:t>plazo  de</w:t>
      </w:r>
      <w:proofErr w:type="gramEnd"/>
      <w:r>
        <w:rPr>
          <w:color w:val="231F20"/>
        </w:rPr>
        <w:t xml:space="preserve"> siete (7) días de antelación, el trabajador o la  trabajadora puede considerar válidamente aceptada  e</w:t>
      </w:r>
      <w:r>
        <w:rPr>
          <w:color w:val="231F20"/>
        </w:rPr>
        <w:t xml:space="preserve">sta modalidad de ejercicio de la licencia. Lo </w:t>
      </w:r>
      <w:proofErr w:type="gramStart"/>
      <w:r>
        <w:rPr>
          <w:color w:val="231F20"/>
        </w:rPr>
        <w:t>previsto  en</w:t>
      </w:r>
      <w:proofErr w:type="gramEnd"/>
      <w:r>
        <w:rPr>
          <w:color w:val="231F20"/>
        </w:rPr>
        <w:t xml:space="preserve"> este párrafo no aplica en el caso de las horas  adicionales de licencia a que se refiere el segundo  párrafo del artículo 2 de la Ley. </w:t>
      </w:r>
    </w:p>
    <w:p w14:paraId="00000038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14" w:lineRule="auto"/>
        <w:ind w:left="141" w:right="17" w:firstLine="262"/>
        <w:jc w:val="both"/>
        <w:rPr>
          <w:color w:val="231F20"/>
        </w:rPr>
      </w:pPr>
      <w:r>
        <w:rPr>
          <w:color w:val="231F20"/>
        </w:rPr>
        <w:t xml:space="preserve">Por decisión del empleador, convenio </w:t>
      </w:r>
      <w:proofErr w:type="gramStart"/>
      <w:r>
        <w:rPr>
          <w:color w:val="231F20"/>
        </w:rPr>
        <w:t>colectivo  o</w:t>
      </w:r>
      <w:proofErr w:type="gramEnd"/>
      <w:r>
        <w:rPr>
          <w:color w:val="231F20"/>
        </w:rPr>
        <w:t xml:space="preserve"> cualquier o</w:t>
      </w:r>
      <w:r>
        <w:rPr>
          <w:color w:val="231F20"/>
        </w:rPr>
        <w:t xml:space="preserve">tra fuente podrá preverse un plazo  de anticipación menor a los siete (7) días naturales  señalados en la Ley para la presentación de la  solicitud. </w:t>
      </w:r>
    </w:p>
    <w:p w14:paraId="00000039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14" w:lineRule="auto"/>
        <w:ind w:left="142" w:right="17" w:firstLine="256"/>
        <w:jc w:val="both"/>
        <w:rPr>
          <w:color w:val="231F20"/>
        </w:rPr>
      </w:pPr>
      <w:r>
        <w:rPr>
          <w:color w:val="231F20"/>
        </w:rPr>
        <w:t xml:space="preserve">5.2. La situación de tutor, prevista en el literal c) </w:t>
      </w:r>
      <w:proofErr w:type="gramStart"/>
      <w:r>
        <w:rPr>
          <w:color w:val="231F20"/>
        </w:rPr>
        <w:t>del  artículo</w:t>
      </w:r>
      <w:proofErr w:type="gramEnd"/>
      <w:r>
        <w:rPr>
          <w:color w:val="231F20"/>
        </w:rPr>
        <w:t xml:space="preserve"> 3 de la Ley, se acredita conforme a lo dispuesto  en el Código Civil y normas complementarias. </w:t>
      </w:r>
    </w:p>
    <w:p w14:paraId="0000003A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14" w:lineRule="auto"/>
        <w:ind w:left="141" w:right="17" w:firstLine="256"/>
        <w:jc w:val="both"/>
        <w:rPr>
          <w:color w:val="231F20"/>
        </w:rPr>
      </w:pPr>
      <w:r>
        <w:rPr>
          <w:color w:val="231F20"/>
        </w:rPr>
        <w:t xml:space="preserve">5.3. La constancia o certificado de atención, a </w:t>
      </w:r>
      <w:proofErr w:type="gramStart"/>
      <w:r>
        <w:rPr>
          <w:color w:val="231F20"/>
        </w:rPr>
        <w:t>que  se</w:t>
      </w:r>
      <w:proofErr w:type="gramEnd"/>
      <w:r>
        <w:rPr>
          <w:color w:val="231F20"/>
        </w:rPr>
        <w:t xml:space="preserve"> refiere el último párrafo del artícu</w:t>
      </w:r>
      <w:r>
        <w:rPr>
          <w:color w:val="231F20"/>
        </w:rPr>
        <w:t xml:space="preserve">lo 3 de la Ley, debe  ser emitida por el profesional médico, el tecnólogo  médico habilitado o el profesional especializado y  debidamente habilitado que se encuentre a cargo. </w:t>
      </w:r>
    </w:p>
    <w:p w14:paraId="0000003B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14" w:lineRule="auto"/>
        <w:ind w:left="142" w:right="17" w:firstLine="261"/>
        <w:jc w:val="both"/>
        <w:rPr>
          <w:color w:val="231F20"/>
        </w:rPr>
        <w:sectPr w:rsidR="005733C3">
          <w:pgSz w:w="9760" w:h="15580"/>
          <w:pgMar w:top="1200" w:right="1257" w:bottom="380" w:left="1133" w:header="0" w:footer="720" w:gutter="0"/>
          <w:pgNumType w:start="1"/>
          <w:cols w:space="720" w:equalWidth="0">
            <w:col w:w="7368" w:space="0"/>
          </w:cols>
        </w:sectPr>
      </w:pPr>
      <w:r>
        <w:rPr>
          <w:color w:val="231F20"/>
        </w:rPr>
        <w:t xml:space="preserve">La constancia o certificado de atención se </w:t>
      </w:r>
      <w:proofErr w:type="gramStart"/>
      <w:r>
        <w:rPr>
          <w:color w:val="231F20"/>
        </w:rPr>
        <w:t>emite  c</w:t>
      </w:r>
      <w:r>
        <w:rPr>
          <w:color w:val="231F20"/>
        </w:rPr>
        <w:t>onforme</w:t>
      </w:r>
      <w:proofErr w:type="gramEnd"/>
      <w:r>
        <w:rPr>
          <w:color w:val="231F20"/>
        </w:rPr>
        <w:t xml:space="preserve"> al formato aprobado mediante la Primera  Disposición Complementaria Final. No obstante, </w:t>
      </w:r>
      <w:proofErr w:type="gramStart"/>
      <w:r>
        <w:rPr>
          <w:color w:val="231F20"/>
        </w:rPr>
        <w:t>es  posible</w:t>
      </w:r>
      <w:proofErr w:type="gramEnd"/>
      <w:r>
        <w:rPr>
          <w:color w:val="231F20"/>
        </w:rPr>
        <w:t xml:space="preserve"> el empleo de formatos establecidos por un  establecimiento de salud, público o privado, siempre  que se incluya como mínimo la información prevista </w:t>
      </w:r>
      <w:r>
        <w:rPr>
          <w:color w:val="231F20"/>
        </w:rPr>
        <w:t>en  el formato aprobado por la presente norma.</w:t>
      </w:r>
    </w:p>
    <w:p w14:paraId="0000003C" w14:textId="77777777" w:rsidR="005733C3" w:rsidRDefault="005733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  <w:color w:val="231F20"/>
        </w:rPr>
        <w:sectPr w:rsidR="005733C3">
          <w:type w:val="continuous"/>
          <w:pgSz w:w="9760" w:h="15580"/>
          <w:pgMar w:top="1200" w:right="1257" w:bottom="380" w:left="1133" w:header="0" w:footer="720" w:gutter="0"/>
          <w:cols w:space="720" w:equalWidth="0">
            <w:col w:w="7368" w:space="0"/>
          </w:cols>
        </w:sectPr>
      </w:pPr>
    </w:p>
    <w:p w14:paraId="0000003D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14" w:lineRule="auto"/>
        <w:ind w:left="5" w:right="153" w:firstLine="256"/>
        <w:jc w:val="both"/>
        <w:rPr>
          <w:color w:val="231F20"/>
        </w:rPr>
      </w:pPr>
      <w:r>
        <w:rPr>
          <w:color w:val="231F20"/>
        </w:rPr>
        <w:lastRenderedPageBreak/>
        <w:t xml:space="preserve">5.4 El trabajador o la trabajadora indica en la </w:t>
      </w:r>
      <w:proofErr w:type="gramStart"/>
      <w:r>
        <w:rPr>
          <w:color w:val="231F20"/>
        </w:rPr>
        <w:t>solicitud,  con</w:t>
      </w:r>
      <w:proofErr w:type="gramEnd"/>
      <w:r>
        <w:rPr>
          <w:color w:val="231F20"/>
        </w:rPr>
        <w:t xml:space="preserve"> carácter de declaración jurada sujeta a fiscalización  por el empleador, a la persona mayor de edad con  discapacidad en condición de dependencia que está bajo  su cuidado. En este caso, el tr</w:t>
      </w:r>
      <w:r>
        <w:rPr>
          <w:color w:val="231F20"/>
        </w:rPr>
        <w:t xml:space="preserve">abajador debe presentar </w:t>
      </w:r>
      <w:proofErr w:type="gramStart"/>
      <w:r>
        <w:rPr>
          <w:color w:val="231F20"/>
        </w:rPr>
        <w:t>el  certificado</w:t>
      </w:r>
      <w:proofErr w:type="gramEnd"/>
      <w:r>
        <w:rPr>
          <w:color w:val="231F20"/>
        </w:rPr>
        <w:t xml:space="preserve"> de discapacidad correspondiente. </w:t>
      </w:r>
    </w:p>
    <w:p w14:paraId="0000003E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14" w:lineRule="auto"/>
        <w:ind w:left="7" w:right="153" w:firstLine="247"/>
        <w:rPr>
          <w:b/>
          <w:color w:val="231F20"/>
        </w:rPr>
      </w:pPr>
      <w:r>
        <w:rPr>
          <w:b/>
          <w:color w:val="231F20"/>
        </w:rPr>
        <w:t xml:space="preserve">Artículo 6.- De las trabajadoras y los </w:t>
      </w:r>
      <w:proofErr w:type="gramStart"/>
      <w:r>
        <w:rPr>
          <w:b/>
          <w:color w:val="231F20"/>
        </w:rPr>
        <w:t>trabajadores  que</w:t>
      </w:r>
      <w:proofErr w:type="gramEnd"/>
      <w:r>
        <w:rPr>
          <w:b/>
          <w:color w:val="231F20"/>
        </w:rPr>
        <w:t xml:space="preserve"> laboran para un mismo empleador </w:t>
      </w:r>
    </w:p>
    <w:p w14:paraId="0000003F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14" w:lineRule="auto"/>
        <w:ind w:left="5" w:right="153" w:firstLine="256"/>
        <w:jc w:val="both"/>
        <w:rPr>
          <w:color w:val="231F20"/>
        </w:rPr>
      </w:pPr>
      <w:r>
        <w:rPr>
          <w:color w:val="231F20"/>
        </w:rPr>
        <w:t xml:space="preserve">6.1. En caso los padres laboren para un </w:t>
      </w:r>
      <w:proofErr w:type="gramStart"/>
      <w:r>
        <w:rPr>
          <w:color w:val="231F20"/>
        </w:rPr>
        <w:t>mismo  empleador</w:t>
      </w:r>
      <w:proofErr w:type="gramEnd"/>
      <w:r>
        <w:rPr>
          <w:color w:val="231F20"/>
        </w:rPr>
        <w:t xml:space="preserve">, la licencia aplica solamente para uno de ellos;  no obstante, aquellos pueden distribuirse las horas de  licencia que otorga la Ley. A tal efecto, ambos </w:t>
      </w:r>
      <w:proofErr w:type="gramStart"/>
      <w:r>
        <w:rPr>
          <w:color w:val="231F20"/>
        </w:rPr>
        <w:t>padres  suscriben</w:t>
      </w:r>
      <w:proofErr w:type="gramEnd"/>
      <w:r>
        <w:rPr>
          <w:color w:val="231F20"/>
        </w:rPr>
        <w:t xml:space="preserve"> la solicitud, indicando la </w:t>
      </w:r>
      <w:r>
        <w:rPr>
          <w:color w:val="231F20"/>
        </w:rPr>
        <w:t xml:space="preserve">forma en la que se  distribuirá el uso de la licencia, y observando lo previsto  en la Ley y el presente Reglamento. </w:t>
      </w:r>
    </w:p>
    <w:p w14:paraId="00000040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14" w:lineRule="auto"/>
        <w:ind w:left="2" w:right="154" w:firstLine="259"/>
        <w:jc w:val="both"/>
        <w:rPr>
          <w:color w:val="231F20"/>
        </w:rPr>
      </w:pPr>
      <w:r>
        <w:rPr>
          <w:color w:val="231F20"/>
        </w:rPr>
        <w:t xml:space="preserve">6.2. Sin perjuicio de lo anterior, ambos padres </w:t>
      </w:r>
      <w:proofErr w:type="gramStart"/>
      <w:r>
        <w:rPr>
          <w:color w:val="231F20"/>
        </w:rPr>
        <w:t>pueden  variar</w:t>
      </w:r>
      <w:proofErr w:type="gramEnd"/>
      <w:r>
        <w:rPr>
          <w:color w:val="231F20"/>
        </w:rPr>
        <w:t xml:space="preserve"> la forma en que se hará uso de la licencia, para lo  cual presentan una com</w:t>
      </w:r>
      <w:r>
        <w:rPr>
          <w:color w:val="231F20"/>
        </w:rPr>
        <w:t xml:space="preserve">unicación al empleador observando  el plazo de antelación de siete (7) días previsto en la Ley. </w:t>
      </w:r>
    </w:p>
    <w:p w14:paraId="00000041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14" w:lineRule="auto"/>
        <w:ind w:left="10" w:right="153" w:firstLine="250"/>
        <w:jc w:val="both"/>
        <w:rPr>
          <w:color w:val="231F20"/>
        </w:rPr>
      </w:pPr>
      <w:r>
        <w:rPr>
          <w:color w:val="231F20"/>
        </w:rPr>
        <w:t xml:space="preserve">6.3. Se toman en cuenta las horas de licencia </w:t>
      </w:r>
      <w:proofErr w:type="gramStart"/>
      <w:r>
        <w:rPr>
          <w:color w:val="231F20"/>
        </w:rPr>
        <w:t>gozadas  por</w:t>
      </w:r>
      <w:proofErr w:type="gramEnd"/>
      <w:r>
        <w:rPr>
          <w:color w:val="231F20"/>
        </w:rPr>
        <w:t xml:space="preserve"> cada uno de los padres a efectos de calcular el límite  máximo de horas previsto en la Ley. </w:t>
      </w:r>
    </w:p>
    <w:p w14:paraId="00000042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14" w:lineRule="auto"/>
        <w:ind w:left="5" w:right="153" w:firstLine="255"/>
        <w:jc w:val="both"/>
        <w:rPr>
          <w:color w:val="231F20"/>
        </w:rPr>
      </w:pPr>
      <w:r>
        <w:rPr>
          <w:color w:val="231F20"/>
        </w:rPr>
        <w:t xml:space="preserve">6.4. En caso que, de acuerdo con lo previsto en </w:t>
      </w:r>
      <w:proofErr w:type="gramStart"/>
      <w:r>
        <w:rPr>
          <w:color w:val="231F20"/>
        </w:rPr>
        <w:t>las  normas</w:t>
      </w:r>
      <w:proofErr w:type="gramEnd"/>
      <w:r>
        <w:rPr>
          <w:color w:val="231F20"/>
        </w:rPr>
        <w:t xml:space="preserve"> del Código Civil y normas complementarias,  uno de los padres cuente con la tenencia del menor que  requiere de asistencia médica o terapia de rehabilitación,  aquél tiene preferencia para el otor</w:t>
      </w:r>
      <w:r>
        <w:rPr>
          <w:color w:val="231F20"/>
        </w:rPr>
        <w:t xml:space="preserve">gamiento de la licencia  prevista en la Ley. </w:t>
      </w:r>
    </w:p>
    <w:p w14:paraId="00000043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14" w:lineRule="auto"/>
        <w:ind w:left="2" w:right="153" w:firstLine="258"/>
        <w:jc w:val="both"/>
        <w:rPr>
          <w:color w:val="231F20"/>
        </w:rPr>
      </w:pPr>
      <w:r>
        <w:rPr>
          <w:color w:val="231F20"/>
        </w:rPr>
        <w:t xml:space="preserve">6.5. Lo dispuesto en los numerales anteriores </w:t>
      </w:r>
      <w:proofErr w:type="gramStart"/>
      <w:r>
        <w:rPr>
          <w:color w:val="231F20"/>
        </w:rPr>
        <w:t>es  extensible</w:t>
      </w:r>
      <w:proofErr w:type="gramEnd"/>
      <w:r>
        <w:rPr>
          <w:color w:val="231F20"/>
        </w:rPr>
        <w:t xml:space="preserve"> en lo que corresponda a los tutores, curadores  y cuidadores de personas mayores de edad con  discapacidad en condición de dependencia que ejercen  d</w:t>
      </w:r>
      <w:r>
        <w:rPr>
          <w:color w:val="231F20"/>
        </w:rPr>
        <w:t xml:space="preserve">icha responsabilidad mancomunadamente respecto de  una misma persona y que trabajan a favor del mismo  empleador. </w:t>
      </w:r>
    </w:p>
    <w:p w14:paraId="00000044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14" w:lineRule="auto"/>
        <w:ind w:left="6" w:right="153" w:firstLine="248"/>
        <w:rPr>
          <w:b/>
          <w:color w:val="231F20"/>
        </w:rPr>
      </w:pPr>
      <w:r>
        <w:rPr>
          <w:b/>
          <w:color w:val="231F20"/>
        </w:rPr>
        <w:t xml:space="preserve">Artículo 7.- Cómputo del plazo de entrega de </w:t>
      </w:r>
      <w:proofErr w:type="gramStart"/>
      <w:r>
        <w:rPr>
          <w:b/>
          <w:color w:val="231F20"/>
        </w:rPr>
        <w:t>la  constancia</w:t>
      </w:r>
      <w:proofErr w:type="gramEnd"/>
      <w:r>
        <w:rPr>
          <w:b/>
          <w:color w:val="231F20"/>
        </w:rPr>
        <w:t xml:space="preserve"> o certificado de atención </w:t>
      </w:r>
    </w:p>
    <w:p w14:paraId="00000045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14" w:lineRule="auto"/>
        <w:ind w:left="5" w:right="154" w:firstLine="262"/>
        <w:jc w:val="both"/>
        <w:rPr>
          <w:color w:val="231F20"/>
        </w:rPr>
      </w:pPr>
      <w:r>
        <w:rPr>
          <w:color w:val="231F20"/>
        </w:rPr>
        <w:t xml:space="preserve">En caso que el plazo de entrega de la </w:t>
      </w:r>
      <w:proofErr w:type="gramStart"/>
      <w:r>
        <w:rPr>
          <w:color w:val="231F20"/>
        </w:rPr>
        <w:t>constancia  o</w:t>
      </w:r>
      <w:proofErr w:type="gramEnd"/>
      <w:r>
        <w:rPr>
          <w:color w:val="231F20"/>
        </w:rPr>
        <w:t xml:space="preserve"> certificado de atención médica se cumpla en un día  inhábil, aquél se prorroga al primer día hábil siguiente. </w:t>
      </w:r>
    </w:p>
    <w:p w14:paraId="00000046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14" w:lineRule="auto"/>
        <w:ind w:left="5" w:right="153" w:firstLine="249"/>
        <w:rPr>
          <w:color w:val="231F20"/>
        </w:rPr>
      </w:pPr>
      <w:r>
        <w:rPr>
          <w:b/>
          <w:color w:val="231F20"/>
        </w:rPr>
        <w:t xml:space="preserve">Artículo 8.- Fiscalización sobre el uso de la licencia </w:t>
      </w:r>
      <w:r>
        <w:rPr>
          <w:color w:val="231F20"/>
        </w:rPr>
        <w:t>De acuerdo con las circunstancias de c</w:t>
      </w:r>
      <w:r>
        <w:rPr>
          <w:color w:val="231F20"/>
        </w:rPr>
        <w:t xml:space="preserve">ada </w:t>
      </w:r>
      <w:proofErr w:type="gramStart"/>
      <w:r>
        <w:rPr>
          <w:color w:val="231F20"/>
        </w:rPr>
        <w:t>caso  concreto</w:t>
      </w:r>
      <w:proofErr w:type="gramEnd"/>
      <w:r>
        <w:rPr>
          <w:color w:val="231F20"/>
        </w:rPr>
        <w:t>, el uso de la licencia para fines distintos a  los previstos en la Ley y el presente Reglamento se  califica como una falta disciplinaria grave, aplicándose  las consecuencias que las normas correspondientes  determinen para el sector pú</w:t>
      </w:r>
      <w:r>
        <w:rPr>
          <w:color w:val="231F20"/>
        </w:rPr>
        <w:t xml:space="preserve">blico o privado, según  corresponda. </w:t>
      </w:r>
    </w:p>
    <w:p w14:paraId="00000047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1421"/>
        <w:rPr>
          <w:b/>
          <w:color w:val="231F20"/>
        </w:rPr>
      </w:pPr>
      <w:r>
        <w:rPr>
          <w:b/>
          <w:color w:val="231F20"/>
        </w:rPr>
        <w:t xml:space="preserve">DISPOSICIONES  </w:t>
      </w:r>
    </w:p>
    <w:p w14:paraId="00000048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72"/>
        <w:rPr>
          <w:b/>
          <w:color w:val="231F20"/>
        </w:rPr>
      </w:pPr>
      <w:r>
        <w:rPr>
          <w:b/>
          <w:color w:val="231F20"/>
        </w:rPr>
        <w:t xml:space="preserve">COMPLEMENTARIAS FINALES </w:t>
      </w:r>
    </w:p>
    <w:p w14:paraId="00000049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14" w:lineRule="auto"/>
        <w:ind w:left="6" w:right="153" w:firstLine="260"/>
        <w:rPr>
          <w:b/>
          <w:color w:val="231F20"/>
        </w:rPr>
      </w:pPr>
      <w:proofErr w:type="gramStart"/>
      <w:r>
        <w:rPr>
          <w:b/>
          <w:color w:val="231F20"/>
        </w:rPr>
        <w:t>PRIMERA.-</w:t>
      </w:r>
      <w:proofErr w:type="gramEnd"/>
      <w:r>
        <w:rPr>
          <w:b/>
          <w:color w:val="231F20"/>
        </w:rPr>
        <w:t xml:space="preserve"> Formato de constancia o certificado de  atención </w:t>
      </w:r>
    </w:p>
    <w:p w14:paraId="0000004A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14" w:lineRule="auto"/>
        <w:ind w:left="3" w:right="153" w:firstLine="252"/>
        <w:jc w:val="both"/>
        <w:rPr>
          <w:color w:val="231F20"/>
        </w:rPr>
      </w:pPr>
      <w:proofErr w:type="spellStart"/>
      <w:r>
        <w:rPr>
          <w:color w:val="231F20"/>
        </w:rPr>
        <w:t>Apruébase</w:t>
      </w:r>
      <w:proofErr w:type="spellEnd"/>
      <w:r>
        <w:rPr>
          <w:color w:val="231F20"/>
        </w:rPr>
        <w:t xml:space="preserve"> el “Formato de constancia o certificado </w:t>
      </w:r>
      <w:proofErr w:type="gramStart"/>
      <w:r>
        <w:rPr>
          <w:color w:val="231F20"/>
        </w:rPr>
        <w:t>de  atención</w:t>
      </w:r>
      <w:proofErr w:type="gramEnd"/>
      <w:r>
        <w:rPr>
          <w:color w:val="231F20"/>
        </w:rPr>
        <w:t xml:space="preserve"> – Ley </w:t>
      </w:r>
      <w:proofErr w:type="spellStart"/>
      <w:r>
        <w:rPr>
          <w:color w:val="231F20"/>
        </w:rPr>
        <w:t>Nº</w:t>
      </w:r>
      <w:proofErr w:type="spellEnd"/>
      <w:r>
        <w:rPr>
          <w:color w:val="231F20"/>
        </w:rPr>
        <w:t xml:space="preserve"> 30119” a ser empleado por los profesionales  médicos, tecnólogos médicos, o profesionales especializados  debidamente habilitados a cargo de la asistencia médica o  terapia de rehabili</w:t>
      </w:r>
      <w:r>
        <w:rPr>
          <w:color w:val="231F20"/>
        </w:rPr>
        <w:t xml:space="preserve">tación; el mismo que, como Anexo 1, forma  parte integrante del presente reglamento. </w:t>
      </w:r>
    </w:p>
    <w:p w14:paraId="0000004B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261"/>
        <w:rPr>
          <w:b/>
          <w:color w:val="231F20"/>
        </w:rPr>
      </w:pPr>
      <w:proofErr w:type="gramStart"/>
      <w:r>
        <w:rPr>
          <w:b/>
          <w:color w:val="231F20"/>
        </w:rPr>
        <w:t>SEGUNDA.-</w:t>
      </w:r>
      <w:proofErr w:type="gramEnd"/>
      <w:r>
        <w:rPr>
          <w:b/>
          <w:color w:val="231F20"/>
        </w:rPr>
        <w:t xml:space="preserve"> Beneficio más favorable </w:t>
      </w:r>
    </w:p>
    <w:p w14:paraId="0000004C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auto"/>
        <w:ind w:left="5" w:right="153" w:firstLine="262"/>
        <w:jc w:val="both"/>
        <w:rPr>
          <w:color w:val="231F20"/>
        </w:rPr>
      </w:pPr>
      <w:r>
        <w:rPr>
          <w:color w:val="231F20"/>
        </w:rPr>
        <w:t xml:space="preserve">En caso que existan beneficios similares en </w:t>
      </w:r>
      <w:proofErr w:type="gramStart"/>
      <w:r>
        <w:rPr>
          <w:color w:val="231F20"/>
        </w:rPr>
        <w:t>virtud  de</w:t>
      </w:r>
      <w:proofErr w:type="gramEnd"/>
      <w:r>
        <w:rPr>
          <w:color w:val="231F20"/>
        </w:rPr>
        <w:t xml:space="preserve"> un convenio colectivo o cualquier otra fuente, será de  aplicación el que resulte más favorable para el trabajador  o la trabajadora. </w:t>
      </w:r>
    </w:p>
    <w:p w14:paraId="0000004D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14" w:lineRule="auto"/>
        <w:ind w:left="10" w:right="153" w:firstLine="257"/>
        <w:rPr>
          <w:color w:val="231F20"/>
        </w:rPr>
      </w:pPr>
      <w:r>
        <w:rPr>
          <w:color w:val="231F20"/>
        </w:rPr>
        <w:t xml:space="preserve">En el caso del sector privado, se incluye como fuente </w:t>
      </w:r>
      <w:proofErr w:type="gramStart"/>
      <w:r>
        <w:rPr>
          <w:color w:val="231F20"/>
        </w:rPr>
        <w:t>de  benefici</w:t>
      </w:r>
      <w:r>
        <w:rPr>
          <w:color w:val="231F20"/>
        </w:rPr>
        <w:t>os</w:t>
      </w:r>
      <w:proofErr w:type="gramEnd"/>
      <w:r>
        <w:rPr>
          <w:color w:val="231F20"/>
        </w:rPr>
        <w:t xml:space="preserve"> similares a la decisión unilateral del empleador. </w:t>
      </w:r>
    </w:p>
    <w:p w14:paraId="0000004E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1771"/>
        <w:rPr>
          <w:rFonts w:ascii="Arial Narrow" w:eastAsia="Arial Narrow" w:hAnsi="Arial Narrow" w:cs="Arial Narrow"/>
          <w:b/>
          <w:color w:val="231F20"/>
        </w:rPr>
      </w:pPr>
      <w:r>
        <w:rPr>
          <w:rFonts w:ascii="Arial Narrow" w:eastAsia="Arial Narrow" w:hAnsi="Arial Narrow" w:cs="Arial Narrow"/>
          <w:b/>
          <w:color w:val="231F20"/>
        </w:rPr>
        <w:lastRenderedPageBreak/>
        <w:t xml:space="preserve">ANEXO 1 </w:t>
      </w:r>
    </w:p>
    <w:p w14:paraId="0000004F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9"/>
        <w:rPr>
          <w:rFonts w:ascii="Arial Narrow" w:eastAsia="Arial Narrow" w:hAnsi="Arial Narrow" w:cs="Arial Narrow"/>
          <w:b/>
          <w:color w:val="231F20"/>
        </w:rPr>
      </w:pPr>
      <w:r>
        <w:rPr>
          <w:rFonts w:ascii="Arial Narrow" w:eastAsia="Arial Narrow" w:hAnsi="Arial Narrow" w:cs="Arial Narrow"/>
          <w:b/>
          <w:color w:val="231F20"/>
        </w:rPr>
        <w:t xml:space="preserve">FORMATO DE CONSTANCIA O CERTIFICADO  </w:t>
      </w:r>
    </w:p>
    <w:p w14:paraId="00000050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87"/>
        <w:rPr>
          <w:rFonts w:ascii="Arial Narrow" w:eastAsia="Arial Narrow" w:hAnsi="Arial Narrow" w:cs="Arial Narrow"/>
          <w:b/>
          <w:color w:val="231F20"/>
        </w:rPr>
      </w:pPr>
      <w:r>
        <w:rPr>
          <w:rFonts w:ascii="Arial Narrow" w:eastAsia="Arial Narrow" w:hAnsi="Arial Narrow" w:cs="Arial Narrow"/>
          <w:b/>
          <w:color w:val="231F20"/>
        </w:rPr>
        <w:t xml:space="preserve">DE ATENCIÓN - LEY </w:t>
      </w:r>
      <w:proofErr w:type="spellStart"/>
      <w:r>
        <w:rPr>
          <w:rFonts w:ascii="Arial Narrow" w:eastAsia="Arial Narrow" w:hAnsi="Arial Narrow" w:cs="Arial Narrow"/>
          <w:b/>
          <w:color w:val="231F20"/>
        </w:rPr>
        <w:t>Nº</w:t>
      </w:r>
      <w:proofErr w:type="spellEnd"/>
      <w:r>
        <w:rPr>
          <w:rFonts w:ascii="Arial Narrow" w:eastAsia="Arial Narrow" w:hAnsi="Arial Narrow" w:cs="Arial Narrow"/>
          <w:b/>
          <w:color w:val="231F20"/>
        </w:rPr>
        <w:t xml:space="preserve"> 30019 </w:t>
      </w:r>
    </w:p>
    <w:p w14:paraId="00000051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39" w:lineRule="auto"/>
        <w:ind w:left="7" w:right="-5" w:hanging="7"/>
        <w:rPr>
          <w:rFonts w:ascii="Arial Narrow" w:eastAsia="Arial Narrow" w:hAnsi="Arial Narrow" w:cs="Arial Narrow"/>
          <w:color w:val="231F20"/>
        </w:rPr>
      </w:pPr>
      <w:r>
        <w:rPr>
          <w:rFonts w:ascii="Arial Narrow" w:eastAsia="Arial Narrow" w:hAnsi="Arial Narrow" w:cs="Arial Narrow"/>
          <w:color w:val="231F20"/>
        </w:rPr>
        <w:t>A través de la presente, el(la) suscrito(a) deja constancia de que el(</w:t>
      </w:r>
      <w:proofErr w:type="gramStart"/>
      <w:r>
        <w:rPr>
          <w:rFonts w:ascii="Arial Narrow" w:eastAsia="Arial Narrow" w:hAnsi="Arial Narrow" w:cs="Arial Narrow"/>
          <w:color w:val="231F20"/>
        </w:rPr>
        <w:t>la)  paciente</w:t>
      </w:r>
      <w:proofErr w:type="gramEnd"/>
      <w:r>
        <w:rPr>
          <w:rFonts w:ascii="Arial Narrow" w:eastAsia="Arial Narrow" w:hAnsi="Arial Narrow" w:cs="Arial Narrow"/>
          <w:color w:val="231F20"/>
        </w:rPr>
        <w:t xml:space="preserve"> ___________________________________________________ </w:t>
      </w:r>
    </w:p>
    <w:p w14:paraId="00000052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39" w:lineRule="auto"/>
        <w:ind w:left="141" w:right="-5"/>
        <w:rPr>
          <w:rFonts w:ascii="Arial Narrow" w:eastAsia="Arial Narrow" w:hAnsi="Arial Narrow" w:cs="Arial Narrow"/>
          <w:color w:val="231F20"/>
        </w:rPr>
      </w:pPr>
      <w:r>
        <w:rPr>
          <w:rFonts w:ascii="Arial Narrow" w:eastAsia="Arial Narrow" w:hAnsi="Arial Narrow" w:cs="Arial Narrow"/>
          <w:color w:val="231F20"/>
        </w:rPr>
        <w:t>________, identificado(a) con _________________ (tipo de documento),  número __________________, ha asistido a ________</w:t>
      </w:r>
      <w:r>
        <w:rPr>
          <w:rFonts w:ascii="Arial Narrow" w:eastAsia="Arial Narrow" w:hAnsi="Arial Narrow" w:cs="Arial Narrow"/>
          <w:color w:val="231F20"/>
        </w:rPr>
        <w:t xml:space="preserve">_____________ _____________________ (nombre del establecimiento de salud, centro  de rehabilitación, consultorio), ubicado en ________________________ _____________________ (dirección), los siguientes días, a fin de recibir  asistencia médica o terapia de </w:t>
      </w:r>
      <w:r>
        <w:rPr>
          <w:rFonts w:ascii="Arial Narrow" w:eastAsia="Arial Narrow" w:hAnsi="Arial Narrow" w:cs="Arial Narrow"/>
          <w:color w:val="231F20"/>
        </w:rPr>
        <w:t xml:space="preserve">rehabilitación, conforme a la información que  se detalla a continuación: </w:t>
      </w:r>
    </w:p>
    <w:p w14:paraId="00000053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" w:line="240" w:lineRule="auto"/>
        <w:ind w:left="152" w:right="-5"/>
        <w:rPr>
          <w:rFonts w:ascii="Arial Narrow" w:eastAsia="Arial Narrow" w:hAnsi="Arial Narrow" w:cs="Arial Narrow"/>
          <w:color w:val="231F20"/>
        </w:rPr>
      </w:pPr>
      <w:r>
        <w:rPr>
          <w:rFonts w:ascii="Arial Narrow" w:eastAsia="Arial Narrow" w:hAnsi="Arial Narrow" w:cs="Arial Narrow"/>
          <w:color w:val="231F20"/>
        </w:rPr>
        <w:t xml:space="preserve">Fecha: ___/___/___. Horas: De _____ a ______ </w:t>
      </w:r>
    </w:p>
    <w:p w14:paraId="00000054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9" w:lineRule="auto"/>
        <w:ind w:left="151" w:right="-5"/>
        <w:jc w:val="both"/>
        <w:rPr>
          <w:rFonts w:ascii="Arial Narrow" w:eastAsia="Arial Narrow" w:hAnsi="Arial Narrow" w:cs="Arial Narrow"/>
          <w:color w:val="231F20"/>
        </w:rPr>
      </w:pPr>
      <w:r>
        <w:rPr>
          <w:rFonts w:ascii="Arial Narrow" w:eastAsia="Arial Narrow" w:hAnsi="Arial Narrow" w:cs="Arial Narrow"/>
          <w:color w:val="231F20"/>
        </w:rPr>
        <w:t xml:space="preserve">Motivo: ____________________________________________________ Persona acompañante: ________________________________________ Fecha: ___/___/___. Horas: De _____ a ______ </w:t>
      </w:r>
    </w:p>
    <w:p w14:paraId="00000055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9" w:lineRule="auto"/>
        <w:ind w:left="151" w:right="-5"/>
        <w:jc w:val="both"/>
        <w:rPr>
          <w:rFonts w:ascii="Arial Narrow" w:eastAsia="Arial Narrow" w:hAnsi="Arial Narrow" w:cs="Arial Narrow"/>
          <w:color w:val="231F20"/>
        </w:rPr>
      </w:pPr>
      <w:r>
        <w:rPr>
          <w:rFonts w:ascii="Arial Narrow" w:eastAsia="Arial Narrow" w:hAnsi="Arial Narrow" w:cs="Arial Narrow"/>
          <w:color w:val="231F20"/>
        </w:rPr>
        <w:t>Motivo: ____________________________________________________ Persona acompañante: _____</w:t>
      </w:r>
      <w:r>
        <w:rPr>
          <w:rFonts w:ascii="Arial Narrow" w:eastAsia="Arial Narrow" w:hAnsi="Arial Narrow" w:cs="Arial Narrow"/>
          <w:color w:val="231F20"/>
        </w:rPr>
        <w:t xml:space="preserve">___________________________________ Fecha: ___/___/___. Horas: De _____ a ______ </w:t>
      </w:r>
    </w:p>
    <w:p w14:paraId="00000056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9" w:lineRule="auto"/>
        <w:ind w:left="151" w:right="-5"/>
        <w:jc w:val="both"/>
        <w:rPr>
          <w:rFonts w:ascii="Arial Narrow" w:eastAsia="Arial Narrow" w:hAnsi="Arial Narrow" w:cs="Arial Narrow"/>
          <w:color w:val="231F20"/>
        </w:rPr>
      </w:pPr>
      <w:r>
        <w:rPr>
          <w:rFonts w:ascii="Arial Narrow" w:eastAsia="Arial Narrow" w:hAnsi="Arial Narrow" w:cs="Arial Narrow"/>
          <w:color w:val="231F20"/>
        </w:rPr>
        <w:t xml:space="preserve">Motivo: ____________________________________________________ Persona acompañante: ________________________________________ Fecha: ___/___/___. Horas: De _____ a ______ </w:t>
      </w:r>
    </w:p>
    <w:p w14:paraId="00000057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9" w:lineRule="auto"/>
        <w:ind w:left="151" w:right="-5"/>
        <w:jc w:val="both"/>
        <w:rPr>
          <w:rFonts w:ascii="Arial Narrow" w:eastAsia="Arial Narrow" w:hAnsi="Arial Narrow" w:cs="Arial Narrow"/>
          <w:color w:val="231F20"/>
        </w:rPr>
      </w:pPr>
      <w:r>
        <w:rPr>
          <w:rFonts w:ascii="Arial Narrow" w:eastAsia="Arial Narrow" w:hAnsi="Arial Narrow" w:cs="Arial Narrow"/>
          <w:color w:val="231F20"/>
        </w:rPr>
        <w:t>Motiv</w:t>
      </w:r>
      <w:r>
        <w:rPr>
          <w:rFonts w:ascii="Arial Narrow" w:eastAsia="Arial Narrow" w:hAnsi="Arial Narrow" w:cs="Arial Narrow"/>
          <w:color w:val="231F20"/>
        </w:rPr>
        <w:t xml:space="preserve">o: ____________________________________________________ Persona acompañante: ________________________________________ Fecha: ___/___/___. Horas: De _____ a ______ </w:t>
      </w:r>
    </w:p>
    <w:p w14:paraId="00000058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9" w:lineRule="auto"/>
        <w:ind w:left="151" w:right="-5"/>
        <w:rPr>
          <w:rFonts w:ascii="Arial Narrow" w:eastAsia="Arial Narrow" w:hAnsi="Arial Narrow" w:cs="Arial Narrow"/>
          <w:color w:val="231F20"/>
        </w:rPr>
      </w:pPr>
      <w:r>
        <w:rPr>
          <w:rFonts w:ascii="Arial Narrow" w:eastAsia="Arial Narrow" w:hAnsi="Arial Narrow" w:cs="Arial Narrow"/>
          <w:color w:val="231F20"/>
        </w:rPr>
        <w:t>Motivo: ____________________________________________________ Persona acompañante: __________</w:t>
      </w:r>
      <w:r>
        <w:rPr>
          <w:rFonts w:ascii="Arial Narrow" w:eastAsia="Arial Narrow" w:hAnsi="Arial Narrow" w:cs="Arial Narrow"/>
          <w:color w:val="231F20"/>
        </w:rPr>
        <w:t xml:space="preserve">______________________________ </w:t>
      </w:r>
    </w:p>
    <w:p w14:paraId="00000059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39" w:lineRule="auto"/>
        <w:ind w:left="145" w:right="-5" w:firstLine="7"/>
        <w:rPr>
          <w:rFonts w:ascii="Arial Narrow" w:eastAsia="Arial Narrow" w:hAnsi="Arial Narrow" w:cs="Arial Narrow"/>
          <w:i/>
          <w:color w:val="231F20"/>
        </w:rPr>
      </w:pPr>
      <w:r>
        <w:rPr>
          <w:rFonts w:ascii="Arial Narrow" w:eastAsia="Arial Narrow" w:hAnsi="Arial Narrow" w:cs="Arial Narrow"/>
          <w:i/>
          <w:color w:val="231F20"/>
        </w:rPr>
        <w:t xml:space="preserve">(Puede agregarse más información, según los días en que ha tenido </w:t>
      </w:r>
      <w:proofErr w:type="gramStart"/>
      <w:r>
        <w:rPr>
          <w:rFonts w:ascii="Arial Narrow" w:eastAsia="Arial Narrow" w:hAnsi="Arial Narrow" w:cs="Arial Narrow"/>
          <w:i/>
          <w:color w:val="231F20"/>
        </w:rPr>
        <w:t>lugar  la</w:t>
      </w:r>
      <w:proofErr w:type="gramEnd"/>
      <w:r>
        <w:rPr>
          <w:rFonts w:ascii="Arial Narrow" w:eastAsia="Arial Narrow" w:hAnsi="Arial Narrow" w:cs="Arial Narrow"/>
          <w:i/>
          <w:color w:val="231F20"/>
        </w:rPr>
        <w:t xml:space="preserve"> asistencia médica o la terapia de rehabilitación). </w:t>
      </w:r>
    </w:p>
    <w:p w14:paraId="0000005A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40" w:lineRule="auto"/>
        <w:ind w:left="141" w:right="-5"/>
        <w:rPr>
          <w:rFonts w:ascii="Arial Narrow" w:eastAsia="Arial Narrow" w:hAnsi="Arial Narrow" w:cs="Arial Narrow"/>
          <w:color w:val="231F20"/>
        </w:rPr>
      </w:pPr>
      <w:r>
        <w:rPr>
          <w:rFonts w:ascii="Arial Narrow" w:eastAsia="Arial Narrow" w:hAnsi="Arial Narrow" w:cs="Arial Narrow"/>
          <w:color w:val="231F20"/>
        </w:rPr>
        <w:t xml:space="preserve">____________ (ciudad), ___ (día), ___________ (mes), ____ (año). </w:t>
      </w:r>
    </w:p>
    <w:p w14:paraId="0000005B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ind w:right="-5"/>
        <w:jc w:val="right"/>
        <w:rPr>
          <w:rFonts w:ascii="Arial Narrow" w:eastAsia="Arial Narrow" w:hAnsi="Arial Narrow" w:cs="Arial Narrow"/>
          <w:color w:val="231F20"/>
        </w:rPr>
      </w:pPr>
      <w:r>
        <w:rPr>
          <w:rFonts w:ascii="Arial Narrow" w:eastAsia="Arial Narrow" w:hAnsi="Arial Narrow" w:cs="Arial Narrow"/>
          <w:color w:val="231F20"/>
        </w:rPr>
        <w:t xml:space="preserve">_____________________________________ </w:t>
      </w:r>
    </w:p>
    <w:p w14:paraId="0000005C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"/>
        <w:jc w:val="right"/>
        <w:rPr>
          <w:rFonts w:ascii="Arial Narrow" w:eastAsia="Arial Narrow" w:hAnsi="Arial Narrow" w:cs="Arial Narrow"/>
          <w:color w:val="231F20"/>
        </w:rPr>
      </w:pPr>
      <w:r>
        <w:rPr>
          <w:rFonts w:ascii="Arial Narrow" w:eastAsia="Arial Narrow" w:hAnsi="Arial Narrow" w:cs="Arial Narrow"/>
          <w:color w:val="231F20"/>
        </w:rPr>
        <w:t xml:space="preserve">Nombre, especialidad, número de colegiatura </w:t>
      </w:r>
    </w:p>
    <w:p w14:paraId="0000005D" w14:textId="77777777" w:rsidR="005733C3" w:rsidRDefault="00573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2" w:line="240" w:lineRule="auto"/>
        <w:ind w:left="409"/>
        <w:rPr>
          <w:b/>
          <w:color w:val="231F20"/>
        </w:rPr>
      </w:pPr>
    </w:p>
    <w:p w14:paraId="0000005E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18" w:lineRule="auto"/>
        <w:ind w:left="147" w:right="15" w:firstLine="7"/>
        <w:jc w:val="both"/>
        <w:rPr>
          <w:color w:val="231F20"/>
        </w:rPr>
      </w:pPr>
      <w:r>
        <w:br w:type="page"/>
      </w:r>
    </w:p>
    <w:p w14:paraId="0000005F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18" w:lineRule="auto"/>
        <w:ind w:left="147" w:right="15" w:firstLine="7"/>
        <w:jc w:val="center"/>
        <w:rPr>
          <w:b/>
          <w:color w:val="231F20"/>
        </w:rPr>
      </w:pPr>
      <w:r>
        <w:rPr>
          <w:b/>
          <w:color w:val="231F20"/>
        </w:rPr>
        <w:lastRenderedPageBreak/>
        <w:t xml:space="preserve">Decreto Supremo que modifica </w:t>
      </w:r>
      <w:proofErr w:type="gramStart"/>
      <w:r>
        <w:rPr>
          <w:b/>
          <w:color w:val="231F20"/>
        </w:rPr>
        <w:t>el  Reglamento</w:t>
      </w:r>
      <w:proofErr w:type="gramEnd"/>
      <w:r>
        <w:rPr>
          <w:b/>
          <w:color w:val="231F20"/>
        </w:rPr>
        <w:t xml:space="preserve"> del Registro Nacional de  Trabajadores de Construcción Civil - RETCC,  aprobado por D.S </w:t>
      </w:r>
      <w:proofErr w:type="spellStart"/>
      <w:r>
        <w:rPr>
          <w:b/>
          <w:color w:val="231F20"/>
        </w:rPr>
        <w:t>Nº</w:t>
      </w:r>
      <w:proofErr w:type="spellEnd"/>
      <w:r>
        <w:rPr>
          <w:b/>
          <w:color w:val="231F20"/>
        </w:rPr>
        <w:t xml:space="preserve"> 009-2016-TR </w:t>
      </w:r>
    </w:p>
    <w:p w14:paraId="00000060" w14:textId="77777777" w:rsidR="005733C3" w:rsidRDefault="005733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0" w:lineRule="auto"/>
        <w:ind w:right="-5"/>
        <w:rPr>
          <w:b/>
          <w:color w:val="231F20"/>
        </w:rPr>
      </w:pPr>
    </w:p>
    <w:p w14:paraId="00000061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0" w:lineRule="auto"/>
        <w:ind w:right="-5"/>
        <w:rPr>
          <w:b/>
          <w:color w:val="231F20"/>
        </w:rPr>
      </w:pPr>
      <w:r>
        <w:rPr>
          <w:b/>
          <w:color w:val="231F20"/>
        </w:rPr>
        <w:t>DECRETO SUPREMO</w:t>
      </w:r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Nº</w:t>
      </w:r>
      <w:proofErr w:type="spellEnd"/>
      <w:r>
        <w:rPr>
          <w:b/>
          <w:color w:val="231F20"/>
        </w:rPr>
        <w:t xml:space="preserve"> 014-2017-TR </w:t>
      </w:r>
    </w:p>
    <w:p w14:paraId="00000062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ind w:left="409"/>
        <w:rPr>
          <w:color w:val="231F20"/>
        </w:rPr>
      </w:pPr>
      <w:r>
        <w:rPr>
          <w:color w:val="231F20"/>
        </w:rPr>
        <w:t xml:space="preserve">EL PRESIDENTE DE LA REPÚBLICA: </w:t>
      </w:r>
    </w:p>
    <w:p w14:paraId="00000063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ind w:left="405"/>
        <w:rPr>
          <w:color w:val="231F20"/>
        </w:rPr>
      </w:pPr>
      <w:r>
        <w:rPr>
          <w:color w:val="231F20"/>
        </w:rPr>
        <w:t xml:space="preserve">CONSIDERANDO: </w:t>
      </w:r>
    </w:p>
    <w:p w14:paraId="00000064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09" w:lineRule="auto"/>
        <w:ind w:left="147" w:right="11" w:firstLine="256"/>
        <w:jc w:val="both"/>
        <w:rPr>
          <w:color w:val="231F20"/>
        </w:rPr>
      </w:pPr>
      <w:r>
        <w:rPr>
          <w:color w:val="231F20"/>
        </w:rPr>
        <w:t xml:space="preserve">Que, el Decreto Legislativo </w:t>
      </w:r>
      <w:proofErr w:type="spellStart"/>
      <w:r>
        <w:rPr>
          <w:color w:val="231F20"/>
        </w:rPr>
        <w:t>Nº</w:t>
      </w:r>
      <w:proofErr w:type="spellEnd"/>
      <w:r>
        <w:rPr>
          <w:color w:val="231F20"/>
        </w:rPr>
        <w:t xml:space="preserve"> 1187, Decreto  Legislativo que previene y sanciona la violencia en la  actividad de construcción civil, establece como parte de  sus finalidades la de prevenir la violencia y contrarrestar  los delitos vinculados a la activid</w:t>
      </w:r>
      <w:r>
        <w:rPr>
          <w:color w:val="231F20"/>
        </w:rPr>
        <w:t xml:space="preserve">ad de construcción civil;  contribuir con la mejora de la seguridad ciudadana y el  orden público; promover mecanismos que aseguren la  integridad física de los empleadores y trabajadores que  intervienen en este sector; y, velar por el libre ejercicio de </w:t>
      </w:r>
      <w:r>
        <w:rPr>
          <w:color w:val="231F20"/>
        </w:rPr>
        <w:t xml:space="preserve"> los derechos individuales y colectivos de los trabajadores  de la actividad de construcción civil; </w:t>
      </w:r>
    </w:p>
    <w:p w14:paraId="00000065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09" w:lineRule="auto"/>
        <w:ind w:left="147" w:right="11" w:firstLine="256"/>
        <w:jc w:val="both"/>
        <w:rPr>
          <w:color w:val="231F20"/>
        </w:rPr>
      </w:pPr>
      <w:r>
        <w:rPr>
          <w:color w:val="231F20"/>
        </w:rPr>
        <w:t xml:space="preserve">Que, el artículo 8 de citado decreto legislativo </w:t>
      </w:r>
      <w:proofErr w:type="gramStart"/>
      <w:r>
        <w:rPr>
          <w:color w:val="231F20"/>
        </w:rPr>
        <w:t>dispone  la</w:t>
      </w:r>
      <w:proofErr w:type="gramEnd"/>
      <w:r>
        <w:rPr>
          <w:color w:val="231F20"/>
        </w:rPr>
        <w:t xml:space="preserve"> creación del Registro Nacional de Trabajadores de  Construcción Civil – RETCC, el cual se encu</w:t>
      </w:r>
      <w:r>
        <w:rPr>
          <w:color w:val="231F20"/>
        </w:rPr>
        <w:t xml:space="preserve">entra a cargo  de la Autoridad Administrativa de Trabajo; </w:t>
      </w:r>
    </w:p>
    <w:p w14:paraId="00000066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09" w:lineRule="auto"/>
        <w:ind w:left="144" w:right="11" w:firstLine="259"/>
        <w:jc w:val="both"/>
        <w:rPr>
          <w:color w:val="231F20"/>
        </w:rPr>
      </w:pPr>
      <w:r>
        <w:rPr>
          <w:color w:val="231F20"/>
        </w:rPr>
        <w:t xml:space="preserve">Que, mediante el Decreto Supremo </w:t>
      </w:r>
      <w:proofErr w:type="spellStart"/>
      <w:r>
        <w:rPr>
          <w:color w:val="231F20"/>
        </w:rPr>
        <w:t>Nº</w:t>
      </w:r>
      <w:proofErr w:type="spellEnd"/>
      <w:r>
        <w:rPr>
          <w:color w:val="231F20"/>
        </w:rPr>
        <w:t xml:space="preserve"> 009-2016- TR, modificado por el Decreto Supremo </w:t>
      </w:r>
      <w:proofErr w:type="spellStart"/>
      <w:r>
        <w:rPr>
          <w:color w:val="231F20"/>
        </w:rPr>
        <w:t>Nº</w:t>
      </w:r>
      <w:proofErr w:type="spellEnd"/>
      <w:r>
        <w:rPr>
          <w:color w:val="231F20"/>
        </w:rPr>
        <w:t xml:space="preserve"> 013-2016- TR, se aprueba el Reglamento del Registro </w:t>
      </w:r>
      <w:proofErr w:type="gramStart"/>
      <w:r>
        <w:rPr>
          <w:color w:val="231F20"/>
        </w:rPr>
        <w:t>Nacional  de</w:t>
      </w:r>
      <w:proofErr w:type="gramEnd"/>
      <w:r>
        <w:rPr>
          <w:color w:val="231F20"/>
        </w:rPr>
        <w:t xml:space="preserve"> Trabajadores de Construcción Civil – Reglamento  del RETCC, estableciéndose su objeto, ámbito de  aplica</w:t>
      </w:r>
      <w:r>
        <w:rPr>
          <w:color w:val="231F20"/>
        </w:rPr>
        <w:t xml:space="preserve">ción, requisitos y procedimientos para la inscripción  y renovación, causales de suspensión y cancelación, y  demás normas de aplicación; </w:t>
      </w:r>
    </w:p>
    <w:p w14:paraId="00000067" w14:textId="77777777" w:rsidR="005733C3" w:rsidRDefault="00722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09" w:lineRule="auto"/>
        <w:ind w:left="147" w:right="11" w:firstLine="256"/>
        <w:jc w:val="both"/>
        <w:rPr>
          <w:color w:val="231F20"/>
        </w:rPr>
      </w:pPr>
      <w:r>
        <w:rPr>
          <w:color w:val="231F20"/>
        </w:rPr>
        <w:t xml:space="preserve">Que, con la emisión del Decreto Legislativo </w:t>
      </w:r>
      <w:proofErr w:type="spellStart"/>
      <w:r>
        <w:rPr>
          <w:color w:val="231F20"/>
        </w:rPr>
        <w:t>Nº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1246,  Decreto</w:t>
      </w:r>
      <w:proofErr w:type="gramEnd"/>
      <w:r>
        <w:rPr>
          <w:color w:val="231F20"/>
        </w:rPr>
        <w:t xml:space="preserve"> Legislativo que aprueba diversas medidas de  simplifica</w:t>
      </w:r>
      <w:r>
        <w:rPr>
          <w:color w:val="231F20"/>
        </w:rPr>
        <w:t xml:space="preserve">ción administrativa; y, del Decreto Legislativo  </w:t>
      </w:r>
      <w:proofErr w:type="spellStart"/>
      <w:r>
        <w:rPr>
          <w:color w:val="231F20"/>
        </w:rPr>
        <w:t>Nº</w:t>
      </w:r>
      <w:proofErr w:type="spellEnd"/>
      <w:r>
        <w:rPr>
          <w:color w:val="231F20"/>
        </w:rPr>
        <w:t xml:space="preserve"> 1272, que modifica la Ley </w:t>
      </w:r>
      <w:proofErr w:type="spellStart"/>
      <w:r>
        <w:rPr>
          <w:color w:val="231F20"/>
        </w:rPr>
        <w:t>Nº</w:t>
      </w:r>
      <w:proofErr w:type="spellEnd"/>
      <w:r>
        <w:rPr>
          <w:color w:val="231F20"/>
        </w:rPr>
        <w:t xml:space="preserve"> 27444, Ley del  Procedimiento Administrativo General y deroga la Ley  </w:t>
      </w:r>
      <w:proofErr w:type="spellStart"/>
      <w:r>
        <w:rPr>
          <w:color w:val="231F20"/>
        </w:rPr>
        <w:t>Nº</w:t>
      </w:r>
      <w:proofErr w:type="spellEnd"/>
      <w:r>
        <w:rPr>
          <w:color w:val="231F20"/>
        </w:rPr>
        <w:t xml:space="preserve"> 29060, Ley del Silencio Administrativo, se cuenta con </w:t>
      </w:r>
    </w:p>
    <w:sectPr w:rsidR="005733C3">
      <w:type w:val="continuous"/>
      <w:pgSz w:w="9760" w:h="15580"/>
      <w:pgMar w:top="1200" w:right="1257" w:bottom="380" w:left="1133" w:header="0" w:footer="720" w:gutter="0"/>
      <w:cols w:space="720" w:equalWidth="0">
        <w:col w:w="736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C3"/>
    <w:rsid w:val="005733C3"/>
    <w:rsid w:val="0072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085118-A237-4DA8-B491-8ECDEE21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PE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2589</Words>
  <Characters>14242</Characters>
  <Application>Microsoft Office Word</Application>
  <DocSecurity>0</DocSecurity>
  <Lines>118</Lines>
  <Paragraphs>33</Paragraphs>
  <ScaleCrop>false</ScaleCrop>
  <Company/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Gutierrez Melgarejo</dc:creator>
  <cp:lastModifiedBy>Ana Maria Gutierrez Melgarejo</cp:lastModifiedBy>
  <cp:revision>2</cp:revision>
  <dcterms:created xsi:type="dcterms:W3CDTF">2021-06-04T13:37:00Z</dcterms:created>
  <dcterms:modified xsi:type="dcterms:W3CDTF">2021-06-04T13:37:00Z</dcterms:modified>
</cp:coreProperties>
</file>