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3B87" w14:textId="77777777" w:rsidR="00A24622" w:rsidRDefault="00A24622" w:rsidP="00A24622">
      <w:pPr>
        <w:widowControl w:val="0"/>
        <w:pBdr>
          <w:top w:val="nil"/>
          <w:left w:val="nil"/>
          <w:bottom w:val="nil"/>
          <w:right w:val="nil"/>
          <w:between w:val="nil"/>
        </w:pBdr>
        <w:spacing w:before="99"/>
        <w:ind w:left="508" w:right="-6" w:firstLine="5"/>
        <w:jc w:val="center"/>
        <w:rPr>
          <w:rFonts w:eastAsia="Times New Roman"/>
          <w:b/>
          <w:color w:val="000000"/>
          <w:sz w:val="24"/>
          <w:szCs w:val="24"/>
        </w:rPr>
      </w:pPr>
    </w:p>
    <w:p w14:paraId="402A7123" w14:textId="77777777" w:rsidR="00A24622" w:rsidRDefault="00A24622" w:rsidP="00A24622">
      <w:pPr>
        <w:widowControl w:val="0"/>
        <w:pBdr>
          <w:top w:val="nil"/>
          <w:left w:val="nil"/>
          <w:bottom w:val="nil"/>
          <w:right w:val="nil"/>
          <w:between w:val="nil"/>
        </w:pBdr>
        <w:spacing w:before="99"/>
        <w:ind w:left="508" w:right="-6" w:firstLine="5"/>
        <w:jc w:val="center"/>
        <w:rPr>
          <w:rFonts w:eastAsia="Times New Roman"/>
          <w:b/>
          <w:color w:val="000000"/>
          <w:sz w:val="24"/>
          <w:szCs w:val="24"/>
        </w:rPr>
      </w:pPr>
    </w:p>
    <w:p w14:paraId="24A01A4C" w14:textId="77777777" w:rsidR="00A24622" w:rsidRDefault="00A24622" w:rsidP="00A24622">
      <w:pPr>
        <w:widowControl w:val="0"/>
        <w:pBdr>
          <w:top w:val="nil"/>
          <w:left w:val="nil"/>
          <w:bottom w:val="nil"/>
          <w:right w:val="nil"/>
          <w:between w:val="nil"/>
        </w:pBdr>
        <w:spacing w:before="99"/>
        <w:ind w:left="508" w:right="-6" w:firstLine="5"/>
        <w:jc w:val="center"/>
        <w:rPr>
          <w:rFonts w:eastAsia="Times New Roman"/>
          <w:b/>
          <w:color w:val="000000"/>
          <w:sz w:val="24"/>
          <w:szCs w:val="24"/>
        </w:rPr>
      </w:pPr>
    </w:p>
    <w:p w14:paraId="3D84B18D" w14:textId="37431C43" w:rsidR="00A24622" w:rsidRDefault="004D6160" w:rsidP="00A24622">
      <w:pPr>
        <w:widowControl w:val="0"/>
        <w:pBdr>
          <w:top w:val="nil"/>
          <w:left w:val="nil"/>
          <w:bottom w:val="nil"/>
          <w:right w:val="nil"/>
          <w:between w:val="nil"/>
        </w:pBdr>
        <w:spacing w:before="99"/>
        <w:ind w:left="508" w:right="-6" w:firstLine="5"/>
        <w:jc w:val="center"/>
        <w:rPr>
          <w:rFonts w:eastAsia="Times New Roman"/>
          <w:b/>
          <w:color w:val="000000"/>
          <w:sz w:val="24"/>
          <w:szCs w:val="24"/>
        </w:rPr>
      </w:pPr>
      <w:r w:rsidRPr="004D6160">
        <w:rPr>
          <w:rFonts w:eastAsia="Times New Roman"/>
          <w:b/>
          <w:color w:val="000000"/>
          <w:sz w:val="24"/>
          <w:szCs w:val="24"/>
        </w:rPr>
        <w:t xml:space="preserve">Decreto Supremo que reglamenta la Ley </w:t>
      </w:r>
      <w:proofErr w:type="spellStart"/>
      <w:r w:rsidRPr="004D6160">
        <w:rPr>
          <w:rFonts w:eastAsia="Times New Roman"/>
          <w:b/>
          <w:color w:val="000000"/>
          <w:sz w:val="24"/>
          <w:szCs w:val="24"/>
        </w:rPr>
        <w:t>N°</w:t>
      </w:r>
      <w:proofErr w:type="spellEnd"/>
      <w:r w:rsidRPr="004D6160">
        <w:rPr>
          <w:rFonts w:eastAsia="Times New Roman"/>
          <w:b/>
          <w:color w:val="000000"/>
          <w:sz w:val="24"/>
          <w:szCs w:val="24"/>
        </w:rPr>
        <w:t xml:space="preserve"> 29992</w:t>
      </w:r>
    </w:p>
    <w:p w14:paraId="00000028" w14:textId="269C51E2" w:rsidR="00695A52" w:rsidRPr="004D6160" w:rsidRDefault="004D6160" w:rsidP="00A24622">
      <w:pPr>
        <w:widowControl w:val="0"/>
        <w:pBdr>
          <w:top w:val="nil"/>
          <w:left w:val="nil"/>
          <w:bottom w:val="nil"/>
          <w:right w:val="nil"/>
          <w:between w:val="nil"/>
        </w:pBdr>
        <w:spacing w:before="99"/>
        <w:ind w:left="508" w:right="-6" w:firstLine="5"/>
        <w:jc w:val="center"/>
        <w:rPr>
          <w:rFonts w:eastAsia="Times New Roman"/>
          <w:b/>
          <w:color w:val="000000"/>
          <w:sz w:val="24"/>
          <w:szCs w:val="24"/>
        </w:rPr>
      </w:pPr>
      <w:r w:rsidRPr="004D6160">
        <w:rPr>
          <w:rFonts w:eastAsia="Times New Roman"/>
          <w:b/>
          <w:color w:val="000000"/>
          <w:sz w:val="24"/>
          <w:szCs w:val="24"/>
        </w:rPr>
        <w:t xml:space="preserve">Ley que modifica la Ley </w:t>
      </w:r>
      <w:proofErr w:type="spellStart"/>
      <w:r w:rsidRPr="004D6160">
        <w:rPr>
          <w:rFonts w:eastAsia="Times New Roman"/>
          <w:b/>
          <w:color w:val="000000"/>
          <w:sz w:val="24"/>
          <w:szCs w:val="24"/>
        </w:rPr>
        <w:t>Nº</w:t>
      </w:r>
      <w:proofErr w:type="spellEnd"/>
      <w:r w:rsidRPr="004D6160">
        <w:rPr>
          <w:rFonts w:eastAsia="Times New Roman"/>
          <w:b/>
          <w:color w:val="000000"/>
          <w:sz w:val="24"/>
          <w:szCs w:val="24"/>
        </w:rPr>
        <w:t xml:space="preserve"> 26644, estableciendo la extensión del descanso postnatal para los casos de nacimiento de niños con discapacidad</w:t>
      </w:r>
    </w:p>
    <w:p w14:paraId="00000029" w14:textId="77777777" w:rsidR="00695A52" w:rsidRPr="004D6160" w:rsidRDefault="00695A52" w:rsidP="004D6160">
      <w:pPr>
        <w:widowControl w:val="0"/>
        <w:pBdr>
          <w:top w:val="nil"/>
          <w:left w:val="nil"/>
          <w:bottom w:val="nil"/>
          <w:right w:val="nil"/>
          <w:between w:val="nil"/>
        </w:pBdr>
        <w:spacing w:before="5"/>
        <w:ind w:left="511" w:right="-6"/>
        <w:jc w:val="center"/>
        <w:rPr>
          <w:rFonts w:eastAsia="Times New Roman"/>
          <w:b/>
        </w:rPr>
      </w:pPr>
    </w:p>
    <w:p w14:paraId="0000002B" w14:textId="3062CF94" w:rsidR="00695A52" w:rsidRPr="004D6160" w:rsidRDefault="004D6160" w:rsidP="004D6160">
      <w:pPr>
        <w:widowControl w:val="0"/>
        <w:pBdr>
          <w:top w:val="nil"/>
          <w:left w:val="nil"/>
          <w:bottom w:val="nil"/>
          <w:right w:val="nil"/>
          <w:between w:val="nil"/>
        </w:pBdr>
        <w:spacing w:before="159"/>
        <w:ind w:right="-6"/>
        <w:jc w:val="both"/>
        <w:rPr>
          <w:rFonts w:eastAsia="Times New Roman"/>
          <w:b/>
          <w:color w:val="000000"/>
        </w:rPr>
      </w:pPr>
      <w:r w:rsidRPr="004D6160">
        <w:rPr>
          <w:rFonts w:eastAsia="Times New Roman"/>
          <w:b/>
          <w:color w:val="000000"/>
        </w:rPr>
        <w:t xml:space="preserve">DECRETO SUPREMO </w:t>
      </w:r>
      <w:proofErr w:type="spellStart"/>
      <w:r w:rsidRPr="004D6160">
        <w:rPr>
          <w:rFonts w:eastAsia="Times New Roman"/>
          <w:b/>
          <w:color w:val="000000"/>
        </w:rPr>
        <w:t>Nº</w:t>
      </w:r>
      <w:proofErr w:type="spellEnd"/>
      <w:r w:rsidRPr="004D6160">
        <w:rPr>
          <w:rFonts w:eastAsia="Times New Roman"/>
          <w:b/>
          <w:color w:val="000000"/>
        </w:rPr>
        <w:t xml:space="preserve"> 001-2015-TR </w:t>
      </w:r>
    </w:p>
    <w:p w14:paraId="0000002C" w14:textId="2384955D" w:rsidR="00695A52" w:rsidRPr="004D6160" w:rsidRDefault="004D6160" w:rsidP="004D6160">
      <w:pPr>
        <w:widowControl w:val="0"/>
        <w:pBdr>
          <w:top w:val="nil"/>
          <w:left w:val="nil"/>
          <w:bottom w:val="nil"/>
          <w:right w:val="nil"/>
          <w:between w:val="nil"/>
        </w:pBdr>
        <w:spacing w:before="166"/>
        <w:ind w:right="-6"/>
        <w:jc w:val="both"/>
        <w:rPr>
          <w:rFonts w:eastAsia="Times New Roman"/>
          <w:color w:val="000000"/>
        </w:rPr>
      </w:pPr>
      <w:r w:rsidRPr="004D6160">
        <w:rPr>
          <w:rFonts w:eastAsia="Times New Roman"/>
          <w:color w:val="000000"/>
        </w:rPr>
        <w:t xml:space="preserve">El presidente de la Republica </w:t>
      </w:r>
    </w:p>
    <w:p w14:paraId="0000002D" w14:textId="4E3E7F6C" w:rsidR="00695A52" w:rsidRPr="004D6160" w:rsidRDefault="004D6160" w:rsidP="004D6160">
      <w:pPr>
        <w:widowControl w:val="0"/>
        <w:pBdr>
          <w:top w:val="nil"/>
          <w:left w:val="nil"/>
          <w:bottom w:val="nil"/>
          <w:right w:val="nil"/>
          <w:between w:val="nil"/>
        </w:pBdr>
        <w:spacing w:before="247"/>
        <w:ind w:right="-6"/>
        <w:jc w:val="both"/>
        <w:rPr>
          <w:rFonts w:eastAsia="Times New Roman"/>
          <w:color w:val="000000"/>
        </w:rPr>
      </w:pPr>
      <w:r w:rsidRPr="004D6160">
        <w:rPr>
          <w:rFonts w:eastAsia="Times New Roman"/>
          <w:color w:val="000000"/>
        </w:rPr>
        <w:t xml:space="preserve">Considerando: </w:t>
      </w:r>
    </w:p>
    <w:p w14:paraId="0000002E" w14:textId="77777777" w:rsidR="00695A52" w:rsidRPr="004D6160" w:rsidRDefault="004D6160" w:rsidP="004D6160">
      <w:pPr>
        <w:widowControl w:val="0"/>
        <w:pBdr>
          <w:top w:val="nil"/>
          <w:left w:val="nil"/>
          <w:bottom w:val="nil"/>
          <w:right w:val="nil"/>
          <w:between w:val="nil"/>
        </w:pBdr>
        <w:spacing w:before="166"/>
        <w:ind w:right="-6"/>
        <w:jc w:val="both"/>
        <w:rPr>
          <w:rFonts w:eastAsia="Times New Roman"/>
        </w:rPr>
      </w:pPr>
      <w:r w:rsidRPr="004D6160">
        <w:rPr>
          <w:rFonts w:eastAsia="Times New Roman"/>
        </w:rPr>
        <w:t xml:space="preserve">Que, el artículo 25 de la Declaración universal de los Derechos Humanos contempla la necesidad de brindar cuidados y especial asistencia a la maternidad y a la infancia; </w:t>
      </w:r>
    </w:p>
    <w:p w14:paraId="0000002F" w14:textId="77777777" w:rsidR="00695A52" w:rsidRPr="004D6160" w:rsidRDefault="004D6160" w:rsidP="004D6160">
      <w:pPr>
        <w:widowControl w:val="0"/>
        <w:pBdr>
          <w:top w:val="nil"/>
          <w:left w:val="nil"/>
          <w:bottom w:val="nil"/>
          <w:right w:val="nil"/>
          <w:between w:val="nil"/>
        </w:pBdr>
        <w:spacing w:before="166"/>
        <w:ind w:right="-6"/>
        <w:jc w:val="both"/>
        <w:rPr>
          <w:rFonts w:eastAsia="Times New Roman"/>
        </w:rPr>
      </w:pPr>
      <w:r w:rsidRPr="004D6160">
        <w:rPr>
          <w:rFonts w:eastAsia="Times New Roman"/>
        </w:rPr>
        <w:t xml:space="preserve">Que, el segundo párrafo del artículo 10 del Pacto internacional de Derechos Económicos, Sociales y Culturales establece que se debe conceder especial protección a las madres durante un periodo de tiempo razonable antes y después del parto; </w:t>
      </w:r>
    </w:p>
    <w:p w14:paraId="00000030" w14:textId="77777777" w:rsidR="00695A52" w:rsidRPr="004D6160" w:rsidRDefault="004D6160" w:rsidP="004D6160">
      <w:pPr>
        <w:widowControl w:val="0"/>
        <w:pBdr>
          <w:top w:val="nil"/>
          <w:left w:val="nil"/>
          <w:bottom w:val="nil"/>
          <w:right w:val="nil"/>
          <w:between w:val="nil"/>
        </w:pBdr>
        <w:spacing w:before="166"/>
        <w:ind w:right="-6"/>
        <w:jc w:val="both"/>
        <w:rPr>
          <w:rFonts w:eastAsia="Times New Roman"/>
        </w:rPr>
      </w:pPr>
      <w:r w:rsidRPr="004D6160">
        <w:rPr>
          <w:rFonts w:eastAsia="Times New Roman"/>
        </w:rPr>
        <w:t xml:space="preserve">Que, de conformidad con los artículos 4 y 23 de la Constitución Política del Perú, el trabajo, en sus diversas modalidades, es objeto de atención prioritaria del Estado, el cual protege especialmente a la madre, al menor de edad y al impedido que trabajan; </w:t>
      </w:r>
    </w:p>
    <w:p w14:paraId="00000031" w14:textId="77777777" w:rsidR="00695A52" w:rsidRPr="004D6160" w:rsidRDefault="004D6160" w:rsidP="004D6160">
      <w:pPr>
        <w:widowControl w:val="0"/>
        <w:pBdr>
          <w:top w:val="nil"/>
          <w:left w:val="nil"/>
          <w:bottom w:val="nil"/>
          <w:right w:val="nil"/>
          <w:between w:val="nil"/>
        </w:pBdr>
        <w:spacing w:before="166"/>
        <w:ind w:right="-6"/>
        <w:jc w:val="both"/>
        <w:rPr>
          <w:rFonts w:eastAsia="Times New Roman"/>
        </w:rPr>
      </w:pPr>
      <w:r w:rsidRPr="004D6160">
        <w:rPr>
          <w:rFonts w:eastAsia="Times New Roman"/>
        </w:rPr>
        <w:t xml:space="preserve">Que, el artículo 1 de la Ley </w:t>
      </w:r>
      <w:proofErr w:type="spellStart"/>
      <w:r w:rsidRPr="004D6160">
        <w:rPr>
          <w:rFonts w:eastAsia="Times New Roman"/>
        </w:rPr>
        <w:t>nº</w:t>
      </w:r>
      <w:proofErr w:type="spellEnd"/>
      <w:r w:rsidRPr="004D6160">
        <w:rPr>
          <w:rFonts w:eastAsia="Times New Roman"/>
        </w:rPr>
        <w:t xml:space="preserve"> 26644, Ley que precisa el goce del derecho de descanso prenatal y postnatal de la trabajadora gestante, determina que es derecho de la trabajadora gestante gozar de cuarenta y cinco (45) días de descanso prenatal y cuarenta y cinco (45) días de descanso postnatal; </w:t>
      </w:r>
    </w:p>
    <w:p w14:paraId="00000032" w14:textId="77777777" w:rsidR="00695A52" w:rsidRPr="004D6160" w:rsidRDefault="004D6160" w:rsidP="004D6160">
      <w:pPr>
        <w:widowControl w:val="0"/>
        <w:pBdr>
          <w:top w:val="nil"/>
          <w:left w:val="nil"/>
          <w:bottom w:val="nil"/>
          <w:right w:val="nil"/>
          <w:between w:val="nil"/>
        </w:pBdr>
        <w:spacing w:before="166"/>
        <w:ind w:right="-6"/>
        <w:jc w:val="both"/>
        <w:rPr>
          <w:rFonts w:eastAsia="Times New Roman"/>
        </w:rPr>
      </w:pPr>
      <w:r w:rsidRPr="004D6160">
        <w:rPr>
          <w:rFonts w:eastAsia="Times New Roman"/>
        </w:rPr>
        <w:t xml:space="preserve">Que, el artículo 1 de la Ley </w:t>
      </w:r>
      <w:proofErr w:type="spellStart"/>
      <w:r w:rsidRPr="004D6160">
        <w:rPr>
          <w:rFonts w:eastAsia="Times New Roman"/>
        </w:rPr>
        <w:t>Nº</w:t>
      </w:r>
      <w:proofErr w:type="spellEnd"/>
      <w:r w:rsidRPr="004D6160">
        <w:rPr>
          <w:rFonts w:eastAsia="Times New Roman"/>
        </w:rPr>
        <w:t xml:space="preserve"> 29992 modifica el segundo párrafo del artículo 1 de la Ley </w:t>
      </w:r>
      <w:proofErr w:type="spellStart"/>
      <w:r w:rsidRPr="004D6160">
        <w:rPr>
          <w:rFonts w:eastAsia="Times New Roman"/>
        </w:rPr>
        <w:t>nº</w:t>
      </w:r>
      <w:proofErr w:type="spellEnd"/>
      <w:r w:rsidRPr="004D6160">
        <w:rPr>
          <w:rFonts w:eastAsia="Times New Roman"/>
        </w:rPr>
        <w:t xml:space="preserve"> 26644 estableciendo que el descanso postnatal se extiende por treinta (30) días naturales adicionales en los casos de nacimiento múltiple o nacimiento de niños con discapacidad; </w:t>
      </w:r>
    </w:p>
    <w:p w14:paraId="00000033" w14:textId="77777777" w:rsidR="00695A52" w:rsidRPr="004D6160" w:rsidRDefault="004D6160" w:rsidP="004D6160">
      <w:pPr>
        <w:widowControl w:val="0"/>
        <w:pBdr>
          <w:top w:val="nil"/>
          <w:left w:val="nil"/>
          <w:bottom w:val="nil"/>
          <w:right w:val="nil"/>
          <w:between w:val="nil"/>
        </w:pBdr>
        <w:spacing w:before="166"/>
        <w:ind w:right="-6"/>
        <w:jc w:val="both"/>
        <w:rPr>
          <w:rFonts w:eastAsia="Times New Roman"/>
          <w:color w:val="000000"/>
        </w:rPr>
      </w:pPr>
      <w:r w:rsidRPr="004D6160">
        <w:rPr>
          <w:rFonts w:eastAsia="Times New Roman"/>
        </w:rPr>
        <w:t xml:space="preserve">Que, de conformidad con el artículo 2 de la Ley </w:t>
      </w:r>
      <w:proofErr w:type="spellStart"/>
      <w:r w:rsidRPr="004D6160">
        <w:rPr>
          <w:rFonts w:eastAsia="Times New Roman"/>
        </w:rPr>
        <w:t>nº</w:t>
      </w:r>
      <w:proofErr w:type="spellEnd"/>
      <w:r w:rsidRPr="004D6160">
        <w:rPr>
          <w:rFonts w:eastAsia="Times New Roman"/>
        </w:rPr>
        <w:t xml:space="preserve"> 29992, el Poder Ejecutivo reglamenta la referida ley en un plazo no mayor de treinta días hábiles desde su entrada en vigencia; De conformidad con lo dispuesto en el numeral 8) del artículo 118 de la Constitución Política del Perú y los artículos 4 y 11, inciso 3, de la Ley </w:t>
      </w:r>
      <w:proofErr w:type="spellStart"/>
      <w:r w:rsidRPr="004D6160">
        <w:rPr>
          <w:rFonts w:eastAsia="Times New Roman"/>
        </w:rPr>
        <w:t>nº</w:t>
      </w:r>
      <w:proofErr w:type="spellEnd"/>
      <w:r w:rsidRPr="004D6160">
        <w:rPr>
          <w:rFonts w:eastAsia="Times New Roman"/>
        </w:rPr>
        <w:t xml:space="preserve"> 29158, Ley orgánica del Poder Ejecutivo; </w:t>
      </w:r>
    </w:p>
    <w:p w14:paraId="00000034" w14:textId="51FABD9A" w:rsidR="00695A52" w:rsidRPr="004D6160" w:rsidRDefault="004D6160" w:rsidP="004D6160">
      <w:pPr>
        <w:widowControl w:val="0"/>
        <w:pBdr>
          <w:top w:val="nil"/>
          <w:left w:val="nil"/>
          <w:bottom w:val="nil"/>
          <w:right w:val="nil"/>
          <w:between w:val="nil"/>
        </w:pBdr>
        <w:spacing w:before="247"/>
        <w:ind w:right="-6"/>
        <w:jc w:val="both"/>
        <w:rPr>
          <w:rFonts w:eastAsia="Times New Roman"/>
          <w:color w:val="000000"/>
        </w:rPr>
      </w:pPr>
      <w:r w:rsidRPr="004D6160">
        <w:rPr>
          <w:rFonts w:eastAsia="Times New Roman"/>
          <w:color w:val="000000"/>
        </w:rPr>
        <w:t>Decreta:</w:t>
      </w:r>
    </w:p>
    <w:p w14:paraId="00000035" w14:textId="77777777" w:rsidR="00695A52" w:rsidRPr="004D6160" w:rsidRDefault="004D6160" w:rsidP="004D6160">
      <w:pPr>
        <w:widowControl w:val="0"/>
        <w:pBdr>
          <w:top w:val="nil"/>
          <w:left w:val="nil"/>
          <w:bottom w:val="nil"/>
          <w:right w:val="nil"/>
          <w:between w:val="nil"/>
        </w:pBdr>
        <w:spacing w:before="153"/>
        <w:ind w:left="1" w:right="-6"/>
        <w:jc w:val="both"/>
        <w:rPr>
          <w:rFonts w:eastAsia="Times New Roman"/>
          <w:color w:val="000000"/>
        </w:rPr>
      </w:pPr>
      <w:r w:rsidRPr="004D6160">
        <w:rPr>
          <w:rFonts w:eastAsia="Times New Roman"/>
          <w:b/>
        </w:rPr>
        <w:t>Artículo 1.- Objeto</w:t>
      </w:r>
      <w:r w:rsidRPr="004D6160">
        <w:rPr>
          <w:rFonts w:eastAsia="Times New Roman"/>
          <w:b/>
          <w:color w:val="000000"/>
          <w:vertAlign w:val="superscript"/>
        </w:rPr>
        <w:t xml:space="preserve"> </w:t>
      </w:r>
      <w:r w:rsidRPr="004D6160">
        <w:rPr>
          <w:rFonts w:eastAsia="Times New Roman"/>
          <w:color w:val="000000"/>
        </w:rPr>
        <w:t xml:space="preserve">El presente decreto supremo tiene por objeto establecer normas reglamentarias para la efectiva aplicación de la Ley </w:t>
      </w:r>
      <w:proofErr w:type="spellStart"/>
      <w:r w:rsidRPr="004D6160">
        <w:rPr>
          <w:rFonts w:eastAsia="Times New Roman"/>
          <w:color w:val="000000"/>
        </w:rPr>
        <w:t>N°</w:t>
      </w:r>
      <w:proofErr w:type="spellEnd"/>
      <w:r w:rsidRPr="004D6160">
        <w:rPr>
          <w:rFonts w:eastAsia="Times New Roman"/>
          <w:color w:val="000000"/>
        </w:rPr>
        <w:t xml:space="preserve"> 29992, Ley que modifica la Ley </w:t>
      </w:r>
      <w:proofErr w:type="spellStart"/>
      <w:r w:rsidRPr="004D6160">
        <w:rPr>
          <w:rFonts w:eastAsia="Times New Roman"/>
          <w:color w:val="000000"/>
        </w:rPr>
        <w:t>N°</w:t>
      </w:r>
      <w:proofErr w:type="spellEnd"/>
      <w:r w:rsidRPr="004D6160">
        <w:rPr>
          <w:rFonts w:eastAsia="Times New Roman"/>
          <w:color w:val="000000"/>
        </w:rPr>
        <w:t xml:space="preserve"> 26644, respecto de la extensión del descanso postnatal en el caso de nacimiento de niños con discapacidad. </w:t>
      </w:r>
    </w:p>
    <w:p w14:paraId="00000036" w14:textId="77777777" w:rsidR="00695A52" w:rsidRPr="004D6160" w:rsidRDefault="004D6160" w:rsidP="004D6160">
      <w:pPr>
        <w:widowControl w:val="0"/>
        <w:pBdr>
          <w:top w:val="nil"/>
          <w:left w:val="nil"/>
          <w:bottom w:val="nil"/>
          <w:right w:val="nil"/>
          <w:between w:val="nil"/>
        </w:pBdr>
        <w:spacing w:before="166"/>
        <w:ind w:right="-6"/>
        <w:jc w:val="both"/>
        <w:rPr>
          <w:rFonts w:eastAsia="Times New Roman"/>
          <w:color w:val="000000"/>
        </w:rPr>
      </w:pPr>
      <w:r w:rsidRPr="004D6160">
        <w:rPr>
          <w:rFonts w:eastAsia="Times New Roman"/>
          <w:b/>
          <w:color w:val="000000"/>
        </w:rPr>
        <w:t xml:space="preserve">Artículo 2.- Definición de niño con discapacidad </w:t>
      </w:r>
      <w:r w:rsidRPr="004D6160">
        <w:rPr>
          <w:rFonts w:eastAsia="Times New Roman"/>
          <w:color w:val="000000"/>
        </w:rPr>
        <w:t xml:space="preserve">a efectos de la aplicación del presente reglamento, se considera como niño con discapacidad a aquel que presenta una o más deficiencias físicas, sensoriales, mentales o intelectuales de carácter permanente que son evidenciadas o previstas razonablemente al momento de su nacimiento o con posterioridad; por las que podría verse afectado al interactuar con diversas barreras actitudinales y del entorno, impidiéndole el ejercicio de sus derechos y su inclusión plena y efectiva en la sociedad en igualdad de condiciones que las demás personas. </w:t>
      </w:r>
    </w:p>
    <w:p w14:paraId="00000037" w14:textId="77777777" w:rsidR="00695A52" w:rsidRPr="004D6160" w:rsidRDefault="004D6160" w:rsidP="004D6160">
      <w:pPr>
        <w:widowControl w:val="0"/>
        <w:pBdr>
          <w:top w:val="nil"/>
          <w:left w:val="nil"/>
          <w:bottom w:val="nil"/>
          <w:right w:val="nil"/>
          <w:between w:val="nil"/>
        </w:pBdr>
        <w:spacing w:before="166"/>
        <w:ind w:right="-6"/>
        <w:jc w:val="both"/>
        <w:rPr>
          <w:rFonts w:eastAsia="Times New Roman"/>
          <w:color w:val="000000"/>
        </w:rPr>
      </w:pPr>
      <w:r w:rsidRPr="004D6160">
        <w:rPr>
          <w:rFonts w:eastAsia="Times New Roman"/>
          <w:b/>
          <w:color w:val="000000"/>
        </w:rPr>
        <w:t xml:space="preserve">Artículo 3.- De la acreditación de la discapacidad </w:t>
      </w:r>
      <w:r w:rsidRPr="004D6160">
        <w:rPr>
          <w:rFonts w:eastAsia="Times New Roman"/>
          <w:color w:val="000000"/>
        </w:rPr>
        <w:t xml:space="preserve">La discapacidad del niño se acredita mediante el certificado de discapacidad que se otorga en todos los hospitales de los ministerios </w:t>
      </w:r>
      <w:r w:rsidRPr="004D6160">
        <w:rPr>
          <w:rFonts w:eastAsia="Times New Roman"/>
          <w:color w:val="000000"/>
        </w:rPr>
        <w:lastRenderedPageBreak/>
        <w:t xml:space="preserve">de Salud, de Defensa y del interior y el Seguro Social de Salud (EsSalud), suscrito por el profesional de salud debidamente autorizado. a efectos del goce de la extensión del descanso </w:t>
      </w:r>
    </w:p>
    <w:p w14:paraId="00000038"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color w:val="000000"/>
        </w:rPr>
      </w:pPr>
      <w:r w:rsidRPr="004D6160">
        <w:rPr>
          <w:rFonts w:eastAsia="Times New Roman"/>
          <w:color w:val="000000"/>
        </w:rPr>
        <w:t xml:space="preserve">postnatal, las trabajadoras podrán utilizar certificados médicos emitidos por entidades de salud privadas siempre que estén validados por el sistema de aseguramiento en salud al que pertenezcan y conforme a los procedimientos respectivos que dichas entidades determinan. </w:t>
      </w:r>
    </w:p>
    <w:p w14:paraId="00000039" w14:textId="77777777" w:rsidR="00695A52" w:rsidRPr="004D6160" w:rsidRDefault="004D6160" w:rsidP="004D6160">
      <w:pPr>
        <w:widowControl w:val="0"/>
        <w:pBdr>
          <w:top w:val="nil"/>
          <w:left w:val="nil"/>
          <w:bottom w:val="nil"/>
          <w:right w:val="nil"/>
          <w:between w:val="nil"/>
        </w:pBdr>
        <w:spacing w:before="4"/>
        <w:ind w:left="3" w:right="-6" w:hanging="3"/>
        <w:jc w:val="both"/>
        <w:rPr>
          <w:rFonts w:eastAsia="Times New Roman"/>
          <w:color w:val="000000"/>
        </w:rPr>
      </w:pPr>
      <w:r w:rsidRPr="004D6160">
        <w:rPr>
          <w:rFonts w:eastAsia="Times New Roman"/>
          <w:color w:val="000000"/>
        </w:rPr>
        <w:t xml:space="preserve">Las trabajadoras que cuenten con la cobertura de una Entidad Prestadora de Salud privada acuden al Seguro Social de Salud (EsSalud) para la respectiva validación. </w:t>
      </w:r>
    </w:p>
    <w:p w14:paraId="0000003A" w14:textId="77777777" w:rsidR="00695A52" w:rsidRPr="004D6160" w:rsidRDefault="004D6160" w:rsidP="004D6160">
      <w:pPr>
        <w:widowControl w:val="0"/>
        <w:pBdr>
          <w:top w:val="nil"/>
          <w:left w:val="nil"/>
          <w:bottom w:val="nil"/>
          <w:right w:val="nil"/>
          <w:between w:val="nil"/>
        </w:pBdr>
        <w:spacing w:before="166"/>
        <w:ind w:right="-6"/>
        <w:jc w:val="both"/>
        <w:rPr>
          <w:rFonts w:eastAsia="Times New Roman"/>
          <w:color w:val="000000"/>
        </w:rPr>
      </w:pPr>
      <w:r w:rsidRPr="004D6160">
        <w:rPr>
          <w:rFonts w:eastAsia="Times New Roman"/>
          <w:b/>
          <w:color w:val="000000"/>
        </w:rPr>
        <w:t xml:space="preserve">Artículo 4.- De la comunicación al empleador </w:t>
      </w:r>
      <w:r w:rsidRPr="004D6160">
        <w:rPr>
          <w:rFonts w:eastAsia="Times New Roman"/>
          <w:color w:val="000000"/>
        </w:rPr>
        <w:t xml:space="preserve">Las trabajadoras comunican a su empleador sobre el ejercicio del derecho a la extensión del descanso postnatal, en caso de nacimiento múltiple o de nacimiento de niños con discapacidad, previamente a la culminación del descanso postnatal. </w:t>
      </w:r>
    </w:p>
    <w:p w14:paraId="0000003B" w14:textId="77777777" w:rsidR="00695A52" w:rsidRPr="004D6160" w:rsidRDefault="004D6160" w:rsidP="004D6160">
      <w:pPr>
        <w:widowControl w:val="0"/>
        <w:pBdr>
          <w:top w:val="nil"/>
          <w:left w:val="nil"/>
          <w:bottom w:val="nil"/>
          <w:right w:val="nil"/>
          <w:between w:val="nil"/>
        </w:pBdr>
        <w:spacing w:before="166"/>
        <w:ind w:left="5" w:right="-6" w:hanging="5"/>
        <w:jc w:val="both"/>
        <w:rPr>
          <w:rFonts w:eastAsia="Times New Roman"/>
          <w:b/>
          <w:color w:val="000000"/>
        </w:rPr>
      </w:pPr>
      <w:r w:rsidRPr="004D6160">
        <w:rPr>
          <w:rFonts w:eastAsia="Times New Roman"/>
          <w:b/>
          <w:color w:val="000000"/>
        </w:rPr>
        <w:t xml:space="preserve">Artículo 5.- De la oportunidad del goce de la extensión del descanso postnatal </w:t>
      </w:r>
    </w:p>
    <w:p w14:paraId="0000003C"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color w:val="000000"/>
        </w:rPr>
      </w:pPr>
      <w:r w:rsidRPr="004D6160">
        <w:rPr>
          <w:rFonts w:eastAsia="Times New Roman"/>
          <w:color w:val="000000"/>
        </w:rPr>
        <w:t xml:space="preserve">Las trabajadoras gozan de la extensión del descanso postnatal inmediatamente a la culminación de </w:t>
      </w:r>
      <w:proofErr w:type="gramStart"/>
      <w:r w:rsidRPr="004D6160">
        <w:rPr>
          <w:rFonts w:eastAsia="Times New Roman"/>
          <w:color w:val="000000"/>
        </w:rPr>
        <w:t>éste</w:t>
      </w:r>
      <w:proofErr w:type="gramEnd"/>
      <w:r w:rsidRPr="004D6160">
        <w:rPr>
          <w:rFonts w:eastAsia="Times New Roman"/>
          <w:color w:val="000000"/>
        </w:rPr>
        <w:t xml:space="preserve"> último. </w:t>
      </w:r>
    </w:p>
    <w:p w14:paraId="0000003E" w14:textId="1B489E94" w:rsidR="00695A52" w:rsidRPr="004D6160" w:rsidRDefault="004D6160" w:rsidP="004D6160">
      <w:pPr>
        <w:widowControl w:val="0"/>
        <w:pBdr>
          <w:top w:val="nil"/>
          <w:left w:val="nil"/>
          <w:bottom w:val="nil"/>
          <w:right w:val="nil"/>
          <w:between w:val="nil"/>
        </w:pBdr>
        <w:spacing w:before="166"/>
        <w:ind w:left="257" w:right="-6" w:hanging="257"/>
        <w:jc w:val="both"/>
        <w:rPr>
          <w:rFonts w:eastAsia="Times New Roman"/>
          <w:b/>
          <w:color w:val="000000"/>
        </w:rPr>
      </w:pPr>
      <w:r w:rsidRPr="004D6160">
        <w:rPr>
          <w:rFonts w:eastAsia="Times New Roman"/>
          <w:b/>
          <w:color w:val="000000"/>
        </w:rPr>
        <w:t xml:space="preserve">Artículo 6.- Detección posterior de la discapacidad </w:t>
      </w:r>
    </w:p>
    <w:p w14:paraId="0000003F"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color w:val="000000"/>
        </w:rPr>
      </w:pPr>
      <w:r w:rsidRPr="004D6160">
        <w:rPr>
          <w:rFonts w:eastAsia="Times New Roman"/>
        </w:rPr>
        <w:t>La detección de la discapacidad del niño luego del término del descanso postnatal no da derecho a la trabajadora a gozar de la extensión a que se refiere el artículo 1 del presente decreto supremo.</w:t>
      </w:r>
      <w:r w:rsidRPr="004D6160">
        <w:rPr>
          <w:rFonts w:eastAsia="Times New Roman"/>
          <w:color w:val="000000"/>
        </w:rPr>
        <w:t xml:space="preserve"> </w:t>
      </w:r>
    </w:p>
    <w:p w14:paraId="00000040" w14:textId="77777777" w:rsidR="00695A52" w:rsidRPr="004D6160" w:rsidRDefault="004D6160" w:rsidP="004D6160">
      <w:pPr>
        <w:widowControl w:val="0"/>
        <w:pBdr>
          <w:top w:val="nil"/>
          <w:left w:val="nil"/>
          <w:bottom w:val="nil"/>
          <w:right w:val="nil"/>
          <w:between w:val="nil"/>
        </w:pBdr>
        <w:spacing w:before="166"/>
        <w:ind w:left="257" w:right="-6" w:hanging="257"/>
        <w:jc w:val="both"/>
        <w:rPr>
          <w:rFonts w:eastAsia="Times New Roman"/>
          <w:b/>
          <w:color w:val="000000"/>
        </w:rPr>
      </w:pPr>
      <w:r w:rsidRPr="004D6160">
        <w:rPr>
          <w:rFonts w:eastAsia="Times New Roman"/>
          <w:b/>
          <w:color w:val="000000"/>
        </w:rPr>
        <w:t xml:space="preserve">Artículo 7.- Refrendo </w:t>
      </w:r>
    </w:p>
    <w:p w14:paraId="00000042" w14:textId="4BF8613E" w:rsidR="00695A52" w:rsidRPr="004D6160" w:rsidRDefault="004D6160" w:rsidP="004D6160">
      <w:pPr>
        <w:widowControl w:val="0"/>
        <w:pBdr>
          <w:top w:val="nil"/>
          <w:left w:val="nil"/>
          <w:bottom w:val="nil"/>
          <w:right w:val="nil"/>
          <w:between w:val="nil"/>
        </w:pBdr>
        <w:spacing w:before="4"/>
        <w:ind w:left="4" w:right="-6" w:hanging="4"/>
        <w:jc w:val="both"/>
        <w:rPr>
          <w:rFonts w:eastAsia="Times New Roman"/>
        </w:rPr>
      </w:pPr>
      <w:r w:rsidRPr="004D6160">
        <w:rPr>
          <w:rFonts w:eastAsia="Times New Roman"/>
          <w:color w:val="000000"/>
        </w:rPr>
        <w:t xml:space="preserve">El presente decreto supremo es refrendado por el </w:t>
      </w:r>
      <w:proofErr w:type="gramStart"/>
      <w:r w:rsidRPr="004D6160">
        <w:rPr>
          <w:rFonts w:eastAsia="Times New Roman"/>
          <w:color w:val="000000"/>
        </w:rPr>
        <w:t>Ministro</w:t>
      </w:r>
      <w:proofErr w:type="gramEnd"/>
      <w:r w:rsidRPr="004D6160">
        <w:rPr>
          <w:rFonts w:eastAsia="Times New Roman"/>
          <w:color w:val="000000"/>
        </w:rPr>
        <w:t xml:space="preserve"> de trabajo y Promoción del Empleo y el </w:t>
      </w:r>
      <w:r w:rsidRPr="004D6160">
        <w:rPr>
          <w:rFonts w:eastAsia="Times New Roman"/>
        </w:rPr>
        <w:t xml:space="preserve">Ministro de Salud. </w:t>
      </w:r>
    </w:p>
    <w:p w14:paraId="00000043" w14:textId="77777777" w:rsidR="00695A52" w:rsidRPr="004D6160" w:rsidRDefault="004D6160" w:rsidP="004D6160">
      <w:pPr>
        <w:widowControl w:val="0"/>
        <w:pBdr>
          <w:top w:val="nil"/>
          <w:left w:val="nil"/>
          <w:bottom w:val="nil"/>
          <w:right w:val="nil"/>
          <w:between w:val="nil"/>
        </w:pBdr>
        <w:spacing w:before="166"/>
        <w:ind w:left="488" w:right="-6" w:hanging="488"/>
        <w:jc w:val="both"/>
        <w:rPr>
          <w:rFonts w:eastAsia="Times New Roman"/>
          <w:b/>
          <w:color w:val="000000"/>
        </w:rPr>
      </w:pPr>
      <w:r w:rsidRPr="004D6160">
        <w:rPr>
          <w:rFonts w:eastAsia="Times New Roman"/>
          <w:b/>
          <w:color w:val="000000"/>
        </w:rPr>
        <w:t xml:space="preserve">DISPOSICIÓN COMPLEMENTARIA FINAL </w:t>
      </w:r>
    </w:p>
    <w:p w14:paraId="00000044" w14:textId="77777777" w:rsidR="00695A52" w:rsidRPr="004D6160" w:rsidRDefault="004D6160" w:rsidP="004D6160">
      <w:pPr>
        <w:widowControl w:val="0"/>
        <w:pBdr>
          <w:top w:val="nil"/>
          <w:left w:val="nil"/>
          <w:bottom w:val="nil"/>
          <w:right w:val="nil"/>
          <w:between w:val="nil"/>
        </w:pBdr>
        <w:spacing w:before="166"/>
        <w:ind w:left="259" w:right="-6" w:hanging="259"/>
        <w:jc w:val="both"/>
        <w:rPr>
          <w:rFonts w:eastAsia="Times New Roman"/>
          <w:b/>
          <w:color w:val="000000"/>
        </w:rPr>
      </w:pPr>
      <w:proofErr w:type="gramStart"/>
      <w:r w:rsidRPr="004D6160">
        <w:rPr>
          <w:rFonts w:eastAsia="Times New Roman"/>
          <w:b/>
          <w:color w:val="000000"/>
        </w:rPr>
        <w:t>ÚNICA.-</w:t>
      </w:r>
      <w:proofErr w:type="gramEnd"/>
      <w:r w:rsidRPr="004D6160">
        <w:rPr>
          <w:rFonts w:eastAsia="Times New Roman"/>
          <w:b/>
          <w:color w:val="000000"/>
        </w:rPr>
        <w:t xml:space="preserve"> Medidas complementarias </w:t>
      </w:r>
    </w:p>
    <w:p w14:paraId="00000045"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color w:val="000000"/>
        </w:rPr>
      </w:pPr>
      <w:r w:rsidRPr="004D6160">
        <w:rPr>
          <w:rFonts w:eastAsia="Times New Roman"/>
        </w:rPr>
        <w:t xml:space="preserve">El Ministerio de trabajo y Promoción del Empleo y el Ministerio de Salud, mediante resolución ministerial, emiten las normas complementarias en la materia de su competencia para la mejor aplicación del presente decreto supremo. </w:t>
      </w:r>
    </w:p>
    <w:p w14:paraId="00000046" w14:textId="77777777" w:rsidR="00695A52" w:rsidRPr="004D6160" w:rsidRDefault="00695A52" w:rsidP="004D6160">
      <w:pPr>
        <w:widowControl w:val="0"/>
        <w:pBdr>
          <w:top w:val="nil"/>
          <w:left w:val="nil"/>
          <w:bottom w:val="nil"/>
          <w:right w:val="nil"/>
          <w:between w:val="nil"/>
        </w:pBdr>
        <w:spacing w:before="4"/>
        <w:ind w:left="4" w:right="-6" w:hanging="4"/>
        <w:jc w:val="both"/>
        <w:rPr>
          <w:rFonts w:eastAsia="Times New Roman"/>
        </w:rPr>
      </w:pPr>
    </w:p>
    <w:p w14:paraId="00000047" w14:textId="77777777" w:rsidR="00695A52" w:rsidRPr="004D6160" w:rsidRDefault="004D6160" w:rsidP="004D6160">
      <w:pPr>
        <w:widowControl w:val="0"/>
        <w:pBdr>
          <w:top w:val="nil"/>
          <w:left w:val="nil"/>
          <w:bottom w:val="nil"/>
          <w:right w:val="nil"/>
          <w:between w:val="nil"/>
        </w:pBdr>
        <w:spacing w:before="207"/>
        <w:ind w:left="582" w:right="-6" w:hanging="582"/>
        <w:jc w:val="center"/>
        <w:rPr>
          <w:rFonts w:eastAsia="Times New Roman"/>
          <w:b/>
          <w:color w:val="000000"/>
        </w:rPr>
      </w:pPr>
      <w:r w:rsidRPr="004D6160">
        <w:rPr>
          <w:rFonts w:eastAsia="Times New Roman"/>
          <w:b/>
          <w:color w:val="000000"/>
        </w:rPr>
        <w:t xml:space="preserve">DISPOSICIONES COMPLEMENTARIAS </w:t>
      </w:r>
    </w:p>
    <w:p w14:paraId="00000048" w14:textId="77777777" w:rsidR="00695A52" w:rsidRPr="004D6160" w:rsidRDefault="004D6160" w:rsidP="004D6160">
      <w:pPr>
        <w:widowControl w:val="0"/>
        <w:pBdr>
          <w:top w:val="nil"/>
          <w:left w:val="nil"/>
          <w:bottom w:val="nil"/>
          <w:right w:val="nil"/>
          <w:between w:val="nil"/>
        </w:pBdr>
        <w:spacing w:before="4"/>
        <w:ind w:right="-6"/>
        <w:jc w:val="center"/>
        <w:rPr>
          <w:rFonts w:eastAsia="Times New Roman"/>
          <w:b/>
          <w:color w:val="000000"/>
        </w:rPr>
      </w:pPr>
      <w:r w:rsidRPr="004D6160">
        <w:rPr>
          <w:rFonts w:eastAsia="Times New Roman"/>
          <w:b/>
          <w:color w:val="000000"/>
        </w:rPr>
        <w:t xml:space="preserve">MODIFICATORIAS </w:t>
      </w:r>
    </w:p>
    <w:p w14:paraId="00000049" w14:textId="77777777" w:rsidR="00695A52" w:rsidRPr="004D6160" w:rsidRDefault="004D6160" w:rsidP="004D6160">
      <w:pPr>
        <w:widowControl w:val="0"/>
        <w:pBdr>
          <w:top w:val="nil"/>
          <w:left w:val="nil"/>
          <w:bottom w:val="nil"/>
          <w:right w:val="nil"/>
          <w:between w:val="nil"/>
        </w:pBdr>
        <w:spacing w:before="166"/>
        <w:ind w:left="2" w:right="-6" w:hanging="2"/>
        <w:jc w:val="both"/>
        <w:rPr>
          <w:rFonts w:eastAsia="Times New Roman"/>
          <w:b/>
        </w:rPr>
      </w:pPr>
      <w:proofErr w:type="gramStart"/>
      <w:r w:rsidRPr="004D6160">
        <w:rPr>
          <w:rFonts w:eastAsia="Times New Roman"/>
          <w:b/>
          <w:color w:val="000000"/>
        </w:rPr>
        <w:t>PRIMERA.-</w:t>
      </w:r>
      <w:proofErr w:type="gramEnd"/>
      <w:r w:rsidRPr="004D6160">
        <w:rPr>
          <w:rFonts w:eastAsia="Times New Roman"/>
          <w:b/>
          <w:color w:val="000000"/>
        </w:rPr>
        <w:t xml:space="preserve"> Modificación del Reglamento de la Ley </w:t>
      </w:r>
      <w:proofErr w:type="spellStart"/>
      <w:r w:rsidRPr="004D6160">
        <w:rPr>
          <w:rFonts w:eastAsia="Times New Roman"/>
          <w:b/>
          <w:color w:val="000000"/>
        </w:rPr>
        <w:t>Nº</w:t>
      </w:r>
      <w:proofErr w:type="spellEnd"/>
      <w:r w:rsidRPr="004D6160">
        <w:rPr>
          <w:rFonts w:eastAsia="Times New Roman"/>
          <w:b/>
          <w:color w:val="000000"/>
        </w:rPr>
        <w:t xml:space="preserve"> 26644, Ley que precisa el goce del derecho de descanso prenatal y postnatal de la trabajadora gestante, aprobado por Decreto Supremo </w:t>
      </w:r>
      <w:proofErr w:type="spellStart"/>
      <w:r w:rsidRPr="004D6160">
        <w:rPr>
          <w:rFonts w:eastAsia="Times New Roman"/>
          <w:b/>
          <w:color w:val="000000"/>
        </w:rPr>
        <w:t>Nº</w:t>
      </w:r>
      <w:proofErr w:type="spellEnd"/>
      <w:r w:rsidRPr="004D6160">
        <w:rPr>
          <w:rFonts w:eastAsia="Times New Roman"/>
          <w:b/>
          <w:color w:val="000000"/>
        </w:rPr>
        <w:t xml:space="preserve"> 005- 2011-TR </w:t>
      </w:r>
    </w:p>
    <w:p w14:paraId="0000004A"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rPr>
      </w:pPr>
      <w:r w:rsidRPr="004D6160">
        <w:rPr>
          <w:rFonts w:eastAsia="Times New Roman"/>
        </w:rPr>
        <w:t xml:space="preserve">Modifíquese los artículos 3, 7 y 8 del Reglamento de la Ley </w:t>
      </w:r>
      <w:proofErr w:type="spellStart"/>
      <w:r w:rsidRPr="004D6160">
        <w:rPr>
          <w:rFonts w:eastAsia="Times New Roman"/>
        </w:rPr>
        <w:t>nº</w:t>
      </w:r>
      <w:proofErr w:type="spellEnd"/>
      <w:r w:rsidRPr="004D6160">
        <w:rPr>
          <w:rFonts w:eastAsia="Times New Roman"/>
        </w:rPr>
        <w:t xml:space="preserve"> 26644, Ley que precisa el goce del derecho de descanso prenatal y postnatal de la trabajadora gestante, aprobado por Decreto Supremo </w:t>
      </w:r>
      <w:proofErr w:type="spellStart"/>
      <w:r w:rsidRPr="004D6160">
        <w:rPr>
          <w:rFonts w:eastAsia="Times New Roman"/>
        </w:rPr>
        <w:t>nº</w:t>
      </w:r>
      <w:proofErr w:type="spellEnd"/>
      <w:r w:rsidRPr="004D6160">
        <w:rPr>
          <w:rFonts w:eastAsia="Times New Roman"/>
        </w:rPr>
        <w:t xml:space="preserve"> 005-2011-tR, los que quedan redactados de la siguiente manera: </w:t>
      </w:r>
    </w:p>
    <w:p w14:paraId="0000004B"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rPr>
      </w:pPr>
      <w:r w:rsidRPr="004D6160">
        <w:rPr>
          <w:rFonts w:eastAsia="Times New Roman"/>
        </w:rPr>
        <w:t xml:space="preserve">"artículo 3.- Descanso adicional por nacimiento múltiple o nacimiento de niños con discapacidad En los casos de nacimiento múltiple o nacimiento de niños con discapacidad, el descanso postnatal se extenderá por treinta (30) días naturales adicionales. </w:t>
      </w:r>
    </w:p>
    <w:p w14:paraId="0000004C"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rPr>
      </w:pPr>
      <w:r w:rsidRPr="004D6160">
        <w:rPr>
          <w:rFonts w:eastAsia="Times New Roman"/>
        </w:rPr>
        <w:t xml:space="preserve">Las extensiones del descanso postnatal a que se refiere el párrafo precedente no son acumulables." </w:t>
      </w:r>
    </w:p>
    <w:p w14:paraId="0000004D"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rPr>
      </w:pPr>
      <w:r w:rsidRPr="004D6160">
        <w:rPr>
          <w:rFonts w:eastAsia="Times New Roman"/>
        </w:rPr>
        <w:t xml:space="preserve">"artículo 7.- Ejercicio del descanso postnatal </w:t>
      </w:r>
    </w:p>
    <w:p w14:paraId="0000004E"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rPr>
      </w:pPr>
      <w:r w:rsidRPr="004D6160">
        <w:rPr>
          <w:rFonts w:eastAsia="Times New Roman"/>
        </w:rPr>
        <w:t xml:space="preserve">El ejercicio del descanso postnatal es de cuarenta y cinco (45) días naturales. Se inicia el día del parto y se incrementa con el número de días de descanso prenatal diferido, el número de días de adelanto del alumbramiento y los treinta (30) días naturales en los casos de parto múltiple o nacimiento de niños con discapacidad, cuando así corresponda." </w:t>
      </w:r>
    </w:p>
    <w:p w14:paraId="0000004F"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rPr>
      </w:pPr>
      <w:r w:rsidRPr="004D6160">
        <w:rPr>
          <w:rFonts w:eastAsia="Times New Roman"/>
        </w:rPr>
        <w:t xml:space="preserve">"artículo 8.- Descanso vacacional inmediato </w:t>
      </w:r>
    </w:p>
    <w:p w14:paraId="00000050"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rPr>
      </w:pPr>
      <w:r w:rsidRPr="004D6160">
        <w:rPr>
          <w:rFonts w:eastAsia="Times New Roman"/>
        </w:rPr>
        <w:t xml:space="preserve">Si a la fecha del vencimiento del descanso postnatal o de su extensión, la madre trabajadora tuviere derecho a descanso vacacional pendiente de goce, podrá iniciar parcial o totalmente el </w:t>
      </w:r>
      <w:r w:rsidRPr="004D6160">
        <w:rPr>
          <w:rFonts w:eastAsia="Times New Roman"/>
        </w:rPr>
        <w:lastRenderedPageBreak/>
        <w:t xml:space="preserve">disfrute vacacional a partir del día siguiente de vencido el descanso postnatal o su extensión, siempre y cuando previamente lo hubiera comunicado por escrito al empleador con una anticipación no menor de quince (15) días naturales al inicio del goce vacacional. </w:t>
      </w:r>
    </w:p>
    <w:p w14:paraId="00000051"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color w:val="000000"/>
        </w:rPr>
      </w:pPr>
      <w:r w:rsidRPr="004D6160">
        <w:rPr>
          <w:rFonts w:eastAsia="Times New Roman"/>
        </w:rPr>
        <w:t xml:space="preserve">Esta decisión no requiere aceptación ni aprobación del empleador." </w:t>
      </w:r>
    </w:p>
    <w:p w14:paraId="00000052" w14:textId="114AD2E6" w:rsidR="00695A52" w:rsidRPr="004D6160" w:rsidRDefault="004D6160" w:rsidP="004D6160">
      <w:pPr>
        <w:widowControl w:val="0"/>
        <w:pBdr>
          <w:top w:val="nil"/>
          <w:left w:val="nil"/>
          <w:bottom w:val="nil"/>
          <w:right w:val="nil"/>
          <w:between w:val="nil"/>
        </w:pBdr>
        <w:spacing w:before="166"/>
        <w:ind w:left="529" w:right="-6" w:hanging="529"/>
        <w:jc w:val="both"/>
        <w:rPr>
          <w:rFonts w:eastAsia="Times New Roman"/>
          <w:b/>
          <w:color w:val="000000"/>
        </w:rPr>
      </w:pPr>
      <w:proofErr w:type="gramStart"/>
      <w:r w:rsidRPr="004D6160">
        <w:rPr>
          <w:rFonts w:eastAsia="Times New Roman"/>
          <w:b/>
          <w:color w:val="000000"/>
        </w:rPr>
        <w:t>SEGUNDA.-</w:t>
      </w:r>
      <w:proofErr w:type="gramEnd"/>
      <w:r w:rsidRPr="004D6160">
        <w:rPr>
          <w:rFonts w:eastAsia="Times New Roman"/>
          <w:b/>
          <w:color w:val="000000"/>
        </w:rPr>
        <w:t xml:space="preserve"> Modificación del Reglamento de la Ley de Modernización de la Seguridad Social en  Salud, aprobado por Decreto Supremo </w:t>
      </w:r>
      <w:proofErr w:type="spellStart"/>
      <w:r w:rsidRPr="004D6160">
        <w:rPr>
          <w:rFonts w:eastAsia="Times New Roman"/>
          <w:b/>
          <w:color w:val="000000"/>
        </w:rPr>
        <w:t>N°</w:t>
      </w:r>
      <w:proofErr w:type="spellEnd"/>
      <w:r w:rsidRPr="004D6160">
        <w:rPr>
          <w:rFonts w:eastAsia="Times New Roman"/>
          <w:b/>
          <w:color w:val="000000"/>
        </w:rPr>
        <w:t xml:space="preserve"> 009-97-SA </w:t>
      </w:r>
    </w:p>
    <w:p w14:paraId="00000053"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rPr>
      </w:pPr>
      <w:r w:rsidRPr="004D6160">
        <w:rPr>
          <w:rFonts w:eastAsia="Times New Roman"/>
        </w:rPr>
        <w:t xml:space="preserve">Modifíquese el primer párrafo del artículo 16 del Reglamento de la Ley de Modernización de la Seguridad Social en Salud, aprobado mediante Decreto Supremo </w:t>
      </w:r>
      <w:proofErr w:type="spellStart"/>
      <w:r w:rsidRPr="004D6160">
        <w:rPr>
          <w:rFonts w:eastAsia="Times New Roman"/>
        </w:rPr>
        <w:t>n°</w:t>
      </w:r>
      <w:proofErr w:type="spellEnd"/>
      <w:r w:rsidRPr="004D6160">
        <w:rPr>
          <w:rFonts w:eastAsia="Times New Roman"/>
        </w:rPr>
        <w:t xml:space="preserve"> 009-97-Sa, el cual quedará redactado de la siguiente manera: </w:t>
      </w:r>
    </w:p>
    <w:p w14:paraId="00000054" w14:textId="77777777" w:rsidR="00695A52" w:rsidRPr="004D6160" w:rsidRDefault="004D6160" w:rsidP="004D6160">
      <w:pPr>
        <w:widowControl w:val="0"/>
        <w:pBdr>
          <w:top w:val="nil"/>
          <w:left w:val="nil"/>
          <w:bottom w:val="nil"/>
          <w:right w:val="nil"/>
          <w:between w:val="nil"/>
        </w:pBdr>
        <w:spacing w:before="4"/>
        <w:ind w:right="-6" w:firstLine="720"/>
        <w:jc w:val="both"/>
        <w:rPr>
          <w:rFonts w:eastAsia="Times New Roman"/>
          <w:color w:val="000000"/>
        </w:rPr>
      </w:pPr>
      <w:r w:rsidRPr="004D6160">
        <w:rPr>
          <w:rFonts w:eastAsia="Times New Roman"/>
        </w:rPr>
        <w:t xml:space="preserve">"artículo 16.- Subsidio por Maternidad </w:t>
      </w:r>
    </w:p>
    <w:p w14:paraId="00000055" w14:textId="77777777" w:rsidR="00695A52" w:rsidRPr="004D6160" w:rsidRDefault="004D6160" w:rsidP="004D6160">
      <w:pPr>
        <w:widowControl w:val="0"/>
        <w:pBdr>
          <w:top w:val="nil"/>
          <w:left w:val="nil"/>
          <w:bottom w:val="nil"/>
          <w:right w:val="nil"/>
          <w:between w:val="nil"/>
        </w:pBdr>
        <w:spacing w:before="4"/>
        <w:ind w:right="-6"/>
        <w:jc w:val="both"/>
        <w:rPr>
          <w:rFonts w:eastAsia="Times New Roman"/>
          <w:color w:val="000000"/>
        </w:rPr>
      </w:pPr>
      <w:r w:rsidRPr="004D6160">
        <w:rPr>
          <w:rFonts w:eastAsia="Times New Roman"/>
          <w:color w:val="000000"/>
        </w:rPr>
        <w:t xml:space="preserve">El subsidio por maternidad se otorga en dinero con el objeto de resarcir el lucro cesante como consecuencia del alumbramiento y de las necesidades de cuidado del recién nacido. Se otorga por noventa (90) días, pudiendo éstos distribuirse en los períodos inmediatamente anteriores o posteriores al parto, conforme lo elija la madre, con la condición de que durante esos períodos no realice trabajo remunerado. El subsidio por maternidad se extenderá por treinta (30) días adicionales en casos de nacimiento múltiple o nacimiento de niños con discapacidad. (...)." </w:t>
      </w:r>
    </w:p>
    <w:p w14:paraId="00000056" w14:textId="77777777" w:rsidR="00695A52" w:rsidRPr="004D6160" w:rsidRDefault="004D6160" w:rsidP="004D6160">
      <w:pPr>
        <w:widowControl w:val="0"/>
        <w:pBdr>
          <w:top w:val="nil"/>
          <w:left w:val="nil"/>
          <w:bottom w:val="nil"/>
          <w:right w:val="nil"/>
          <w:between w:val="nil"/>
        </w:pBdr>
        <w:spacing w:before="166"/>
        <w:ind w:left="528" w:right="-6" w:hanging="528"/>
        <w:jc w:val="both"/>
        <w:rPr>
          <w:rFonts w:eastAsia="Times New Roman"/>
          <w:color w:val="000000"/>
        </w:rPr>
      </w:pPr>
      <w:r w:rsidRPr="004D6160">
        <w:rPr>
          <w:rFonts w:eastAsia="Times New Roman"/>
          <w:color w:val="000000"/>
        </w:rPr>
        <w:t xml:space="preserve">Dado en la Casa de Gobierno, en Lima, a los veintiocho días del mes de enero del año dos mil quince. </w:t>
      </w:r>
    </w:p>
    <w:p w14:paraId="00000057" w14:textId="77777777" w:rsidR="00695A52" w:rsidRPr="004D6160" w:rsidRDefault="004D6160" w:rsidP="004D6160">
      <w:pPr>
        <w:widowControl w:val="0"/>
        <w:pBdr>
          <w:top w:val="nil"/>
          <w:left w:val="nil"/>
          <w:bottom w:val="nil"/>
          <w:right w:val="nil"/>
          <w:between w:val="nil"/>
        </w:pBdr>
        <w:spacing w:before="220"/>
        <w:ind w:right="-6"/>
        <w:jc w:val="both"/>
        <w:rPr>
          <w:rFonts w:eastAsia="Times New Roman"/>
          <w:color w:val="000000"/>
        </w:rPr>
      </w:pPr>
      <w:r w:rsidRPr="004D6160">
        <w:rPr>
          <w:rFonts w:eastAsia="Times New Roman"/>
          <w:color w:val="000000"/>
        </w:rPr>
        <w:t xml:space="preserve">Designan </w:t>
      </w:r>
      <w:proofErr w:type="gramStart"/>
      <w:r w:rsidRPr="004D6160">
        <w:rPr>
          <w:rFonts w:eastAsia="Times New Roman"/>
          <w:color w:val="000000"/>
        </w:rPr>
        <w:t>Jefe</w:t>
      </w:r>
      <w:proofErr w:type="gramEnd"/>
      <w:r w:rsidRPr="004D6160">
        <w:rPr>
          <w:rFonts w:eastAsia="Times New Roman"/>
          <w:color w:val="000000"/>
        </w:rPr>
        <w:t xml:space="preserve"> de la Oficina General de Asesoría Jurídica del Ministerio </w:t>
      </w:r>
    </w:p>
    <w:p w14:paraId="0000005C" w14:textId="7DC55E42" w:rsidR="00695A52" w:rsidRDefault="00695A52">
      <w:pPr>
        <w:widowControl w:val="0"/>
        <w:pBdr>
          <w:top w:val="nil"/>
          <w:left w:val="nil"/>
          <w:bottom w:val="nil"/>
          <w:right w:val="nil"/>
          <w:between w:val="nil"/>
        </w:pBdr>
        <w:spacing w:before="166" w:line="239" w:lineRule="auto"/>
        <w:ind w:left="528" w:right="-6" w:hanging="528"/>
        <w:jc w:val="both"/>
        <w:rPr>
          <w:color w:val="000000"/>
        </w:rPr>
      </w:pPr>
    </w:p>
    <w:sectPr w:rsidR="00695A52">
      <w:type w:val="continuous"/>
      <w:pgSz w:w="11900" w:h="16840"/>
      <w:pgMar w:top="280" w:right="1448" w:bottom="1111" w:left="1268" w:header="0" w:footer="720" w:gutter="0"/>
      <w:cols w:space="720" w:equalWidth="0">
        <w:col w:w="918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52"/>
    <w:rsid w:val="004D6160"/>
    <w:rsid w:val="00695A52"/>
    <w:rsid w:val="00A246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48F0"/>
  <w15:docId w15:val="{87DDD185-FCA5-4EA6-A127-7F79BAB2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1185</Words>
  <Characters>6523</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Maria Gutierrez Melgarejo</cp:lastModifiedBy>
  <cp:revision>5</cp:revision>
  <dcterms:created xsi:type="dcterms:W3CDTF">2021-06-07T20:36:00Z</dcterms:created>
  <dcterms:modified xsi:type="dcterms:W3CDTF">2021-09-03T21:51:00Z</dcterms:modified>
</cp:coreProperties>
</file>