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91932D" w:rsidR="00444C3B" w:rsidRPr="00A75D3A" w:rsidRDefault="00F2099F" w:rsidP="00A75D3A">
      <w:pPr>
        <w:pStyle w:val="Ttulo1"/>
        <w:rPr>
          <w:sz w:val="32"/>
          <w:szCs w:val="32"/>
        </w:rPr>
      </w:pPr>
      <w:r w:rsidRPr="00A75D3A">
        <w:rPr>
          <w:sz w:val="32"/>
          <w:szCs w:val="32"/>
        </w:rPr>
        <w:t xml:space="preserve">Aprueban el Reglamento de la Ley </w:t>
      </w:r>
      <w:proofErr w:type="spellStart"/>
      <w:r w:rsidR="00A75D3A" w:rsidRPr="00A75D3A">
        <w:rPr>
          <w:sz w:val="32"/>
          <w:szCs w:val="32"/>
        </w:rPr>
        <w:t>Nº</w:t>
      </w:r>
      <w:proofErr w:type="spellEnd"/>
      <w:r w:rsidR="00A75D3A" w:rsidRPr="00A75D3A">
        <w:rPr>
          <w:sz w:val="32"/>
          <w:szCs w:val="32"/>
        </w:rPr>
        <w:t xml:space="preserve"> 29524</w:t>
      </w:r>
      <w:r w:rsidRPr="00A75D3A">
        <w:rPr>
          <w:sz w:val="32"/>
          <w:szCs w:val="32"/>
        </w:rPr>
        <w:t xml:space="preserve">, Ley que reconoce la </w:t>
      </w:r>
      <w:r w:rsidR="00A75D3A" w:rsidRPr="00A75D3A">
        <w:rPr>
          <w:sz w:val="32"/>
          <w:szCs w:val="32"/>
        </w:rPr>
        <w:t>Sordoceguera como</w:t>
      </w:r>
      <w:r w:rsidRPr="00A75D3A">
        <w:rPr>
          <w:sz w:val="32"/>
          <w:szCs w:val="32"/>
        </w:rPr>
        <w:t xml:space="preserve"> Discapacidad Única y </w:t>
      </w:r>
      <w:r w:rsidR="00A75D3A" w:rsidRPr="00A75D3A">
        <w:rPr>
          <w:sz w:val="32"/>
          <w:szCs w:val="32"/>
        </w:rPr>
        <w:t>establece disposiciones</w:t>
      </w:r>
      <w:r w:rsidRPr="00A75D3A">
        <w:rPr>
          <w:sz w:val="32"/>
          <w:szCs w:val="32"/>
        </w:rPr>
        <w:t xml:space="preserve"> para la atención de </w:t>
      </w:r>
      <w:r w:rsidR="00A75D3A" w:rsidRPr="00A75D3A">
        <w:rPr>
          <w:sz w:val="32"/>
          <w:szCs w:val="32"/>
        </w:rPr>
        <w:t>las Personas</w:t>
      </w:r>
      <w:r w:rsidRPr="00A75D3A">
        <w:rPr>
          <w:sz w:val="32"/>
          <w:szCs w:val="32"/>
        </w:rPr>
        <w:t xml:space="preserve"> Sordociegas</w:t>
      </w:r>
    </w:p>
    <w:p w14:paraId="00000002" w14:textId="77777777" w:rsidR="00444C3B" w:rsidRPr="00A75D3A" w:rsidRDefault="00F2099F" w:rsidP="00A75D3A">
      <w:pPr>
        <w:pStyle w:val="Ttulo2"/>
        <w:rPr>
          <w:sz w:val="28"/>
          <w:szCs w:val="28"/>
        </w:rPr>
      </w:pPr>
      <w:r w:rsidRPr="00A75D3A">
        <w:rPr>
          <w:sz w:val="28"/>
          <w:szCs w:val="28"/>
        </w:rPr>
        <w:t xml:space="preserve">DECRETO SUPREMO </w:t>
      </w:r>
      <w:proofErr w:type="spellStart"/>
      <w:r w:rsidRPr="00A75D3A">
        <w:rPr>
          <w:sz w:val="28"/>
          <w:szCs w:val="28"/>
        </w:rPr>
        <w:t>Nº</w:t>
      </w:r>
      <w:proofErr w:type="spellEnd"/>
      <w:r w:rsidRPr="00A75D3A">
        <w:rPr>
          <w:sz w:val="28"/>
          <w:szCs w:val="28"/>
        </w:rPr>
        <w:t xml:space="preserve"> 006-2011-MIMDES</w:t>
      </w:r>
    </w:p>
    <w:p w14:paraId="00000005" w14:textId="388D3E0A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PRESIDENTE DE LA REPÚBLICA </w:t>
      </w:r>
    </w:p>
    <w:p w14:paraId="00000006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CONSIDERANDO:  </w:t>
      </w:r>
    </w:p>
    <w:p w14:paraId="00000007" w14:textId="0E92E641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Que, el artículo 6 de dicha ley, señala que las entidades e instituciones públicas </w:t>
      </w:r>
      <w:r w:rsidR="00A75D3A" w:rsidRPr="00A75D3A">
        <w:rPr>
          <w:rFonts w:eastAsia="Times"/>
          <w:color w:val="000000"/>
          <w:sz w:val="24"/>
          <w:szCs w:val="24"/>
        </w:rPr>
        <w:t>o privadas</w:t>
      </w:r>
      <w:r w:rsidRPr="00A75D3A">
        <w:rPr>
          <w:rFonts w:eastAsia="Times"/>
          <w:color w:val="000000"/>
          <w:sz w:val="24"/>
          <w:szCs w:val="24"/>
        </w:rPr>
        <w:t xml:space="preserve"> que brinden servicios públicos o de atención al público deben proveer a </w:t>
      </w:r>
      <w:r w:rsidR="00A75D3A" w:rsidRPr="00A75D3A">
        <w:rPr>
          <w:rFonts w:eastAsia="Times"/>
          <w:color w:val="000000"/>
          <w:sz w:val="24"/>
          <w:szCs w:val="24"/>
        </w:rPr>
        <w:t>las personas</w:t>
      </w:r>
      <w:r w:rsidRPr="00A75D3A">
        <w:rPr>
          <w:rFonts w:eastAsia="Times"/>
          <w:color w:val="000000"/>
          <w:sz w:val="24"/>
          <w:szCs w:val="24"/>
        </w:rPr>
        <w:t xml:space="preserve"> sordociegas, en forma gratuita y progresiva, según lo establezca el </w:t>
      </w:r>
      <w:r w:rsidR="00A75D3A" w:rsidRPr="00A75D3A">
        <w:rPr>
          <w:rFonts w:eastAsia="Times"/>
          <w:color w:val="000000"/>
          <w:sz w:val="24"/>
          <w:szCs w:val="24"/>
        </w:rPr>
        <w:t>reglamento, el</w:t>
      </w:r>
      <w:r w:rsidRPr="00A75D3A">
        <w:rPr>
          <w:rFonts w:eastAsia="Times"/>
          <w:color w:val="000000"/>
          <w:sz w:val="24"/>
          <w:szCs w:val="24"/>
        </w:rPr>
        <w:t xml:space="preserve"> servicio de guía intérprete cuando lo requieran;  </w:t>
      </w:r>
    </w:p>
    <w:p w14:paraId="00000008" w14:textId="018815A4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29" w:lineRule="auto"/>
        <w:ind w:left="5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Que, la Única Disposición Final de la ley en mención, indica que el Poder </w:t>
      </w:r>
      <w:r w:rsidR="00A75D3A" w:rsidRPr="00A75D3A">
        <w:rPr>
          <w:rFonts w:eastAsia="Times"/>
          <w:color w:val="000000"/>
          <w:sz w:val="24"/>
          <w:szCs w:val="24"/>
        </w:rPr>
        <w:t>Ejecutivo debe</w:t>
      </w:r>
      <w:r w:rsidRPr="00A75D3A">
        <w:rPr>
          <w:rFonts w:eastAsia="Times"/>
          <w:color w:val="000000"/>
          <w:sz w:val="24"/>
          <w:szCs w:val="24"/>
        </w:rPr>
        <w:t xml:space="preserve"> aprobar su reglamento;  </w:t>
      </w:r>
    </w:p>
    <w:p w14:paraId="00000009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Que,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29597, Ley de Organizaciones y Funciones del Ministerio de </w:t>
      </w:r>
      <w:proofErr w:type="gramStart"/>
      <w:r w:rsidRPr="00A75D3A">
        <w:rPr>
          <w:rFonts w:eastAsia="Times"/>
          <w:color w:val="000000"/>
          <w:sz w:val="24"/>
          <w:szCs w:val="24"/>
        </w:rPr>
        <w:t>la  Muj</w:t>
      </w:r>
      <w:r w:rsidRPr="00A75D3A">
        <w:rPr>
          <w:rFonts w:eastAsia="Times"/>
          <w:color w:val="000000"/>
          <w:sz w:val="24"/>
          <w:szCs w:val="24"/>
        </w:rPr>
        <w:t>er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y Desarrollo Social, en el artículo 8 literal d) establece que este Ministerio ejerce  rectoría en materia de desarrollo, promoción y protección de las personas con  discapacidad;  </w:t>
      </w:r>
    </w:p>
    <w:p w14:paraId="0000000A" w14:textId="165C384A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Que,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27050, Ley general de la persona con discapacidad, en los artículos </w:t>
      </w:r>
      <w:r w:rsidR="00A75D3A" w:rsidRPr="00A75D3A">
        <w:rPr>
          <w:rFonts w:eastAsia="Times"/>
          <w:color w:val="000000"/>
          <w:sz w:val="24"/>
          <w:szCs w:val="24"/>
        </w:rPr>
        <w:t>5 y</w:t>
      </w:r>
      <w:r w:rsidRPr="00A75D3A">
        <w:rPr>
          <w:rFonts w:eastAsia="Times"/>
          <w:color w:val="000000"/>
          <w:sz w:val="24"/>
          <w:szCs w:val="24"/>
        </w:rPr>
        <w:t xml:space="preserve"> 8 señala que el Consejo Nacional para la Integración de la Persona con </w:t>
      </w:r>
      <w:r w:rsidR="00A75D3A" w:rsidRPr="00A75D3A">
        <w:rPr>
          <w:rFonts w:eastAsia="Times"/>
          <w:color w:val="000000"/>
          <w:sz w:val="24"/>
          <w:szCs w:val="24"/>
        </w:rPr>
        <w:t>Discapacidad (</w:t>
      </w:r>
      <w:r w:rsidRPr="00A75D3A">
        <w:rPr>
          <w:rFonts w:eastAsia="Times"/>
          <w:color w:val="000000"/>
          <w:sz w:val="24"/>
          <w:szCs w:val="24"/>
        </w:rPr>
        <w:t xml:space="preserve">CONADIS), es un organismo adscrito al Ministerio de la Mujer y Desarrollo Social </w:t>
      </w:r>
      <w:r w:rsidR="00A75D3A" w:rsidRPr="00A75D3A">
        <w:rPr>
          <w:rFonts w:eastAsia="Times"/>
          <w:color w:val="000000"/>
          <w:sz w:val="24"/>
          <w:szCs w:val="24"/>
        </w:rPr>
        <w:t>y su</w:t>
      </w:r>
      <w:r w:rsidRPr="00A75D3A">
        <w:rPr>
          <w:rFonts w:eastAsia="Times"/>
          <w:color w:val="000000"/>
          <w:sz w:val="24"/>
          <w:szCs w:val="24"/>
        </w:rPr>
        <w:t xml:space="preserve"> función es supervisar el funcionamiento de todos los organismos que velan por </w:t>
      </w:r>
      <w:r w:rsidR="00A75D3A" w:rsidRPr="00A75D3A">
        <w:rPr>
          <w:rFonts w:eastAsia="Times"/>
          <w:color w:val="000000"/>
          <w:sz w:val="24"/>
          <w:szCs w:val="24"/>
        </w:rPr>
        <w:t>las personas</w:t>
      </w:r>
      <w:r w:rsidRPr="00A75D3A">
        <w:rPr>
          <w:rFonts w:eastAsia="Times"/>
          <w:color w:val="000000"/>
          <w:sz w:val="24"/>
          <w:szCs w:val="24"/>
        </w:rPr>
        <w:t xml:space="preserve"> con discapacidad, respectivamente; </w:t>
      </w:r>
    </w:p>
    <w:p w14:paraId="6DE30906" w14:textId="77777777" w:rsidR="00A75D3A" w:rsidRDefault="00A75D3A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46"/>
        <w:jc w:val="both"/>
        <w:rPr>
          <w:rFonts w:eastAsia="Times"/>
          <w:color w:val="000000"/>
          <w:sz w:val="24"/>
          <w:szCs w:val="24"/>
        </w:rPr>
      </w:pPr>
    </w:p>
    <w:p w14:paraId="0000000B" w14:textId="741553AE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Que, en tal sentido, el Ministerio de la Mujer y Desarrollo Social y CONADIS, </w:t>
      </w:r>
      <w:r w:rsidR="00A75D3A" w:rsidRPr="00A75D3A">
        <w:rPr>
          <w:rFonts w:eastAsia="Times"/>
          <w:color w:val="000000"/>
          <w:sz w:val="24"/>
          <w:szCs w:val="24"/>
        </w:rPr>
        <w:t>han formulado</w:t>
      </w:r>
      <w:r w:rsidRPr="00A75D3A">
        <w:rPr>
          <w:rFonts w:eastAsia="Times"/>
          <w:color w:val="000000"/>
          <w:sz w:val="24"/>
          <w:szCs w:val="24"/>
        </w:rPr>
        <w:t xml:space="preserve"> la reglamentación de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29524;  </w:t>
      </w:r>
    </w:p>
    <w:p w14:paraId="0000000C" w14:textId="45DA0A43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De conformidad con las atribuciones reconocidas en la Constitución Política </w:t>
      </w:r>
      <w:r w:rsidR="00A75D3A" w:rsidRPr="00A75D3A">
        <w:rPr>
          <w:rFonts w:eastAsia="Times"/>
          <w:color w:val="000000"/>
          <w:sz w:val="24"/>
          <w:szCs w:val="24"/>
        </w:rPr>
        <w:t>del Perú</w:t>
      </w:r>
      <w:r w:rsidRPr="00A75D3A">
        <w:rPr>
          <w:rFonts w:eastAsia="Times"/>
          <w:color w:val="000000"/>
          <w:sz w:val="24"/>
          <w:szCs w:val="24"/>
        </w:rPr>
        <w:t xml:space="preserve">, artículo 118 inciso 8), así como en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29597, Ley de Organización </w:t>
      </w:r>
      <w:r w:rsidR="00A75D3A" w:rsidRPr="00A75D3A">
        <w:rPr>
          <w:rFonts w:eastAsia="Times"/>
          <w:color w:val="000000"/>
          <w:sz w:val="24"/>
          <w:szCs w:val="24"/>
        </w:rPr>
        <w:t>y Funciones</w:t>
      </w:r>
      <w:r w:rsidRPr="00A75D3A">
        <w:rPr>
          <w:rFonts w:eastAsia="Times"/>
          <w:color w:val="000000"/>
          <w:sz w:val="24"/>
          <w:szCs w:val="24"/>
        </w:rPr>
        <w:t xml:space="preserve"> del Ministerio de la Mujer y Desarrollo Social y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29524, Ley </w:t>
      </w:r>
      <w:r w:rsidR="00A75D3A" w:rsidRPr="00A75D3A">
        <w:rPr>
          <w:rFonts w:eastAsia="Times"/>
          <w:color w:val="000000"/>
          <w:sz w:val="24"/>
          <w:szCs w:val="24"/>
        </w:rPr>
        <w:t>que reconoce</w:t>
      </w:r>
      <w:r w:rsidRPr="00A75D3A">
        <w:rPr>
          <w:rFonts w:eastAsia="Times"/>
          <w:color w:val="000000"/>
          <w:sz w:val="24"/>
          <w:szCs w:val="24"/>
        </w:rPr>
        <w:t xml:space="preserve"> a la sordoceguera como discapacidad única y establece disposiciones para </w:t>
      </w:r>
      <w:r w:rsidR="00A75D3A" w:rsidRPr="00A75D3A">
        <w:rPr>
          <w:rFonts w:eastAsia="Times"/>
          <w:color w:val="000000"/>
          <w:sz w:val="24"/>
          <w:szCs w:val="24"/>
        </w:rPr>
        <w:t>la atención</w:t>
      </w:r>
      <w:r w:rsidRPr="00A75D3A">
        <w:rPr>
          <w:rFonts w:eastAsia="Times"/>
          <w:color w:val="000000"/>
          <w:sz w:val="24"/>
          <w:szCs w:val="24"/>
        </w:rPr>
        <w:t xml:space="preserve"> de las personas sordociegas; </w:t>
      </w:r>
    </w:p>
    <w:p w14:paraId="0000000D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DECRETA:  </w:t>
      </w:r>
    </w:p>
    <w:p w14:paraId="0000000E" w14:textId="5D219D8F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0" w:lineRule="auto"/>
        <w:ind w:right="46"/>
        <w:jc w:val="both"/>
        <w:rPr>
          <w:rFonts w:eastAsia="Times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t xml:space="preserve">Artículo 1.- </w:t>
      </w:r>
      <w:r w:rsidR="00A75D3A" w:rsidRPr="00A75D3A">
        <w:rPr>
          <w:rFonts w:eastAsia="Times"/>
          <w:color w:val="000000"/>
          <w:sz w:val="24"/>
          <w:szCs w:val="24"/>
        </w:rPr>
        <w:t>Apruébese</w:t>
      </w:r>
      <w:r w:rsidRPr="00A75D3A">
        <w:rPr>
          <w:rFonts w:eastAsia="Times"/>
          <w:color w:val="000000"/>
          <w:sz w:val="24"/>
          <w:szCs w:val="24"/>
        </w:rPr>
        <w:t xml:space="preserve"> el Reglamento de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29524, Ley que reconoce la  sordoceguera como discapacidad única y establece disposiciones para la atención de las  personas sordociegas, que</w:t>
      </w:r>
      <w:r w:rsidRPr="00A75D3A">
        <w:rPr>
          <w:rFonts w:eastAsia="Times"/>
          <w:sz w:val="24"/>
          <w:szCs w:val="24"/>
        </w:rPr>
        <w:t xml:space="preserve">, mediante Ley </w:t>
      </w:r>
      <w:proofErr w:type="spellStart"/>
      <w:r w:rsidRPr="00A75D3A">
        <w:rPr>
          <w:rFonts w:eastAsia="Times"/>
          <w:sz w:val="24"/>
          <w:szCs w:val="24"/>
        </w:rPr>
        <w:t>Nº</w:t>
      </w:r>
      <w:proofErr w:type="spellEnd"/>
      <w:r w:rsidRPr="00A75D3A">
        <w:rPr>
          <w:rFonts w:eastAsia="Times"/>
          <w:sz w:val="24"/>
          <w:szCs w:val="24"/>
        </w:rPr>
        <w:t xml:space="preserve"> 29524, se reconoce a la sordoceguera como discapacidad  ú</w:t>
      </w:r>
      <w:r w:rsidRPr="00A75D3A">
        <w:rPr>
          <w:rFonts w:eastAsia="Times"/>
          <w:sz w:val="24"/>
          <w:szCs w:val="24"/>
        </w:rPr>
        <w:t xml:space="preserve">nica y se establecen disposiciones para la atención de personas sordociegas, siendo el  Estado el que reconoce como </w:t>
      </w:r>
      <w:r w:rsidRPr="00A75D3A">
        <w:rPr>
          <w:rFonts w:eastAsia="Times"/>
          <w:sz w:val="24"/>
          <w:szCs w:val="24"/>
        </w:rPr>
        <w:lastRenderedPageBreak/>
        <w:t>sistemas de comunicación oficial, la dactilología, el  sistema braille, las técnicas de orientación y movilidad, así como aquellos otros  si</w:t>
      </w:r>
      <w:r w:rsidRPr="00A75D3A">
        <w:rPr>
          <w:rFonts w:eastAsia="Times"/>
          <w:sz w:val="24"/>
          <w:szCs w:val="24"/>
        </w:rPr>
        <w:t xml:space="preserve">stemas de comunicación alternativos que deberán ser validados por el Ministerio de  Educación;  </w:t>
      </w:r>
    </w:p>
    <w:p w14:paraId="0000000F" w14:textId="3DBE1012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consta de diecisiete (17) artículos, tres (3) </w:t>
      </w:r>
      <w:r w:rsidR="00A75D3A" w:rsidRPr="00A75D3A">
        <w:rPr>
          <w:rFonts w:eastAsia="Times"/>
          <w:color w:val="000000"/>
          <w:sz w:val="24"/>
          <w:szCs w:val="24"/>
        </w:rPr>
        <w:t>Disposiciones Complementarias</w:t>
      </w:r>
      <w:r w:rsidRPr="00A75D3A">
        <w:rPr>
          <w:rFonts w:eastAsia="Times"/>
          <w:color w:val="000000"/>
          <w:sz w:val="24"/>
          <w:szCs w:val="24"/>
        </w:rPr>
        <w:t xml:space="preserve"> Finales y dos (2) Disposiciones Complementarias Transitorias, </w:t>
      </w:r>
      <w:r w:rsidR="00A75D3A" w:rsidRPr="00A75D3A">
        <w:rPr>
          <w:rFonts w:eastAsia="Times"/>
          <w:color w:val="000000"/>
          <w:sz w:val="24"/>
          <w:szCs w:val="24"/>
        </w:rPr>
        <w:t>que forma</w:t>
      </w:r>
      <w:r w:rsidRPr="00A75D3A">
        <w:rPr>
          <w:rFonts w:eastAsia="Times"/>
          <w:color w:val="000000"/>
          <w:sz w:val="24"/>
          <w:szCs w:val="24"/>
        </w:rPr>
        <w:t xml:space="preserve"> parte de</w:t>
      </w:r>
      <w:r w:rsidRPr="00A75D3A">
        <w:rPr>
          <w:rFonts w:eastAsia="Times"/>
          <w:color w:val="000000"/>
          <w:sz w:val="24"/>
          <w:szCs w:val="24"/>
        </w:rPr>
        <w:t xml:space="preserve">l presente Decreto Supremo.  </w:t>
      </w:r>
    </w:p>
    <w:p w14:paraId="00000010" w14:textId="7943760A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t xml:space="preserve">Artículo 2.- </w:t>
      </w:r>
      <w:r w:rsidRPr="00A75D3A">
        <w:rPr>
          <w:rFonts w:eastAsia="Times"/>
          <w:color w:val="000000"/>
          <w:sz w:val="24"/>
          <w:szCs w:val="24"/>
        </w:rPr>
        <w:t xml:space="preserve">El presente Decreto Supremo será refrendado por la </w:t>
      </w:r>
      <w:proofErr w:type="gramStart"/>
      <w:r w:rsidRPr="00A75D3A">
        <w:rPr>
          <w:rFonts w:eastAsia="Times"/>
          <w:color w:val="000000"/>
          <w:sz w:val="24"/>
          <w:szCs w:val="24"/>
        </w:rPr>
        <w:t>Ministra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de </w:t>
      </w:r>
      <w:r w:rsidR="00A75D3A" w:rsidRPr="00A75D3A">
        <w:rPr>
          <w:rFonts w:eastAsia="Times"/>
          <w:color w:val="000000"/>
          <w:sz w:val="24"/>
          <w:szCs w:val="24"/>
        </w:rPr>
        <w:t>la Mujer</w:t>
      </w:r>
      <w:r w:rsidRPr="00A75D3A">
        <w:rPr>
          <w:rFonts w:eastAsia="Times"/>
          <w:color w:val="000000"/>
          <w:sz w:val="24"/>
          <w:szCs w:val="24"/>
        </w:rPr>
        <w:t xml:space="preserve"> y Desarrollo Social y el Ministro de Educación.  </w:t>
      </w:r>
    </w:p>
    <w:p w14:paraId="00000011" w14:textId="21D429C6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5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Dado en la Casa de Gobierno, en Lima, a los quince días del mes de junio del </w:t>
      </w:r>
      <w:r w:rsidR="00A75D3A" w:rsidRPr="00A75D3A">
        <w:rPr>
          <w:rFonts w:eastAsia="Times"/>
          <w:color w:val="000000"/>
          <w:sz w:val="24"/>
          <w:szCs w:val="24"/>
        </w:rPr>
        <w:t>año dos</w:t>
      </w:r>
      <w:r w:rsidRPr="00A75D3A">
        <w:rPr>
          <w:rFonts w:eastAsia="Times"/>
          <w:color w:val="000000"/>
          <w:sz w:val="24"/>
          <w:szCs w:val="24"/>
        </w:rPr>
        <w:t xml:space="preserve"> mil once.  </w:t>
      </w:r>
    </w:p>
    <w:p w14:paraId="00000012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2" w:right="46" w:firstLine="2"/>
        <w:jc w:val="both"/>
        <w:rPr>
          <w:rFonts w:eastAsia="Times"/>
          <w:sz w:val="24"/>
          <w:szCs w:val="24"/>
        </w:rPr>
      </w:pPr>
      <w:r w:rsidRPr="00A75D3A">
        <w:br w:type="page"/>
      </w:r>
    </w:p>
    <w:p w14:paraId="00000013" w14:textId="754755A5" w:rsidR="00444C3B" w:rsidRPr="00A75D3A" w:rsidRDefault="00F2099F" w:rsidP="00A75D3A">
      <w:pPr>
        <w:pStyle w:val="Ttulo2"/>
        <w:rPr>
          <w:sz w:val="28"/>
          <w:szCs w:val="28"/>
        </w:rPr>
      </w:pPr>
      <w:r w:rsidRPr="00A75D3A">
        <w:rPr>
          <w:sz w:val="28"/>
          <w:szCs w:val="28"/>
        </w:rPr>
        <w:lastRenderedPageBreak/>
        <w:t xml:space="preserve">REGLAMENTO DE LA LEY </w:t>
      </w:r>
      <w:proofErr w:type="spellStart"/>
      <w:r w:rsidRPr="00A75D3A">
        <w:rPr>
          <w:sz w:val="28"/>
          <w:szCs w:val="28"/>
        </w:rPr>
        <w:t>Nº</w:t>
      </w:r>
      <w:proofErr w:type="spellEnd"/>
      <w:r w:rsidRPr="00A75D3A">
        <w:rPr>
          <w:sz w:val="28"/>
          <w:szCs w:val="28"/>
        </w:rPr>
        <w:t xml:space="preserve"> 29524 - LEY QUE RECONOCE </w:t>
      </w:r>
      <w:r w:rsidR="00A75D3A" w:rsidRPr="00A75D3A">
        <w:rPr>
          <w:sz w:val="28"/>
          <w:szCs w:val="28"/>
        </w:rPr>
        <w:t>LA SORDOCEGUERA</w:t>
      </w:r>
      <w:r w:rsidRPr="00A75D3A">
        <w:rPr>
          <w:sz w:val="28"/>
          <w:szCs w:val="28"/>
        </w:rPr>
        <w:t xml:space="preserve"> COMO DISCAPACIDAD ÚNICA Y </w:t>
      </w:r>
      <w:r w:rsidR="00A75D3A" w:rsidRPr="00A75D3A">
        <w:rPr>
          <w:sz w:val="28"/>
          <w:szCs w:val="28"/>
        </w:rPr>
        <w:t>ESTABLECE DISPOSICIONES</w:t>
      </w:r>
      <w:r w:rsidRPr="00A75D3A">
        <w:rPr>
          <w:sz w:val="28"/>
          <w:szCs w:val="28"/>
        </w:rPr>
        <w:t xml:space="preserve"> PARA LA ATENCIÓN DE LAS PERSONAS </w:t>
      </w:r>
      <w:r w:rsidR="00A75D3A" w:rsidRPr="00A75D3A">
        <w:rPr>
          <w:sz w:val="28"/>
          <w:szCs w:val="28"/>
        </w:rPr>
        <w:t>CON DISCAPACIDAD</w:t>
      </w:r>
    </w:p>
    <w:p w14:paraId="00000014" w14:textId="3457998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t>TÍTULO PRELIMINAR</w:t>
      </w:r>
    </w:p>
    <w:p w14:paraId="00000015" w14:textId="77777777" w:rsidR="00444C3B" w:rsidRPr="00A75D3A" w:rsidRDefault="00F2099F" w:rsidP="00A75D3A">
      <w:pPr>
        <w:pStyle w:val="Ttulo2"/>
        <w:rPr>
          <w:sz w:val="28"/>
          <w:szCs w:val="28"/>
        </w:rPr>
      </w:pPr>
      <w:r w:rsidRPr="00A75D3A">
        <w:rPr>
          <w:sz w:val="28"/>
          <w:szCs w:val="28"/>
        </w:rPr>
        <w:t xml:space="preserve">Disposiciones Generales </w:t>
      </w:r>
    </w:p>
    <w:p w14:paraId="00000016" w14:textId="77777777" w:rsidR="00444C3B" w:rsidRPr="00A75D3A" w:rsidRDefault="00F2099F" w:rsidP="00A75D3A">
      <w:pPr>
        <w:pStyle w:val="Ttulo3"/>
        <w:rPr>
          <w:sz w:val="24"/>
          <w:szCs w:val="24"/>
        </w:rPr>
      </w:pPr>
      <w:r w:rsidRPr="00A75D3A">
        <w:rPr>
          <w:sz w:val="24"/>
          <w:szCs w:val="24"/>
        </w:rPr>
        <w:t xml:space="preserve">Artículo 1.- Objeto  </w:t>
      </w:r>
    </w:p>
    <w:p w14:paraId="00000017" w14:textId="5E6C4992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La presente norma establece las disposiciones reglamentarias de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</w:t>
      </w:r>
      <w:r w:rsidR="00A75D3A" w:rsidRPr="00A75D3A">
        <w:rPr>
          <w:rFonts w:eastAsia="Times"/>
          <w:color w:val="000000"/>
          <w:sz w:val="24"/>
          <w:szCs w:val="24"/>
        </w:rPr>
        <w:t>29524, Ley</w:t>
      </w:r>
      <w:r w:rsidRPr="00A75D3A">
        <w:rPr>
          <w:rFonts w:eastAsia="Times"/>
          <w:color w:val="000000"/>
          <w:sz w:val="24"/>
          <w:szCs w:val="24"/>
        </w:rPr>
        <w:t xml:space="preserve"> que reconoce la sordoceguera como discapacidad única y establece </w:t>
      </w:r>
      <w:r w:rsidR="00A75D3A" w:rsidRPr="00A75D3A">
        <w:rPr>
          <w:rFonts w:eastAsia="Times"/>
          <w:color w:val="000000"/>
          <w:sz w:val="24"/>
          <w:szCs w:val="24"/>
        </w:rPr>
        <w:t>disposiciones para</w:t>
      </w:r>
      <w:r w:rsidRPr="00A75D3A">
        <w:rPr>
          <w:rFonts w:eastAsia="Times"/>
          <w:color w:val="000000"/>
          <w:sz w:val="24"/>
          <w:szCs w:val="24"/>
        </w:rPr>
        <w:t xml:space="preserve"> la atención de las personas sordociegas. </w:t>
      </w:r>
    </w:p>
    <w:p w14:paraId="4F7FD0CF" w14:textId="77777777" w:rsidR="00A75D3A" w:rsidRDefault="00A75D3A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"/>
        <w:jc w:val="both"/>
        <w:rPr>
          <w:rFonts w:eastAsia="Times"/>
          <w:b/>
          <w:color w:val="000000"/>
          <w:sz w:val="24"/>
          <w:szCs w:val="24"/>
        </w:rPr>
      </w:pPr>
    </w:p>
    <w:p w14:paraId="00000018" w14:textId="361E9D28" w:rsidR="00444C3B" w:rsidRPr="00A75D3A" w:rsidRDefault="00F2099F" w:rsidP="00A75D3A">
      <w:pPr>
        <w:pStyle w:val="Ttulo3"/>
        <w:rPr>
          <w:sz w:val="24"/>
          <w:szCs w:val="24"/>
        </w:rPr>
      </w:pPr>
      <w:r w:rsidRPr="00A75D3A">
        <w:rPr>
          <w:sz w:val="24"/>
          <w:szCs w:val="24"/>
        </w:rPr>
        <w:t xml:space="preserve">Artículo 2.- Definiciones  </w:t>
      </w:r>
    </w:p>
    <w:p w14:paraId="00000019" w14:textId="7AA43774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5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Para la aplicac</w:t>
      </w:r>
      <w:r w:rsidRPr="00A75D3A">
        <w:rPr>
          <w:rFonts w:eastAsia="Times"/>
          <w:color w:val="000000"/>
          <w:sz w:val="24"/>
          <w:szCs w:val="24"/>
        </w:rPr>
        <w:t xml:space="preserve">ión de la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29524, Ley que reconoce la sordoceguera </w:t>
      </w:r>
      <w:r w:rsidR="00A75D3A" w:rsidRPr="00A75D3A">
        <w:rPr>
          <w:rFonts w:eastAsia="Times"/>
          <w:color w:val="000000"/>
          <w:sz w:val="24"/>
          <w:szCs w:val="24"/>
        </w:rPr>
        <w:t>como discapacidad</w:t>
      </w:r>
      <w:r w:rsidRPr="00A75D3A">
        <w:rPr>
          <w:rFonts w:eastAsia="Times"/>
          <w:color w:val="000000"/>
          <w:sz w:val="24"/>
          <w:szCs w:val="24"/>
        </w:rPr>
        <w:t xml:space="preserve"> única y establece disposiciones para la atención de las </w:t>
      </w:r>
      <w:r w:rsidR="00A75D3A" w:rsidRPr="00A75D3A">
        <w:rPr>
          <w:rFonts w:eastAsia="Times"/>
          <w:color w:val="000000"/>
          <w:sz w:val="24"/>
          <w:szCs w:val="24"/>
        </w:rPr>
        <w:t>personas sordociegas</w:t>
      </w:r>
      <w:r w:rsidRPr="00A75D3A">
        <w:rPr>
          <w:rFonts w:eastAsia="Times"/>
          <w:color w:val="000000"/>
          <w:sz w:val="24"/>
          <w:szCs w:val="24"/>
        </w:rPr>
        <w:t xml:space="preserve">, y el presente reglamento se tendrá en cuenta las definiciones siguientes:  </w:t>
      </w:r>
    </w:p>
    <w:p w14:paraId="3AAA3EA0" w14:textId="0859695F" w:rsidR="00A75D3A" w:rsidRPr="00A75D3A" w:rsidRDefault="00F2099F" w:rsidP="00A75D3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CONADIS: Consejo Nacional para la Integración de la Persona con </w:t>
      </w:r>
      <w:r w:rsidR="00A75D3A" w:rsidRPr="00A75D3A">
        <w:rPr>
          <w:rFonts w:eastAsia="Times"/>
          <w:color w:val="000000"/>
          <w:sz w:val="24"/>
          <w:szCs w:val="24"/>
        </w:rPr>
        <w:t>Discapacidad, organismo</w:t>
      </w:r>
      <w:r w:rsidRPr="00A75D3A">
        <w:rPr>
          <w:rFonts w:eastAsia="Times"/>
          <w:color w:val="000000"/>
          <w:sz w:val="24"/>
          <w:szCs w:val="24"/>
        </w:rPr>
        <w:t xml:space="preserve"> público adscrito al Ministerio de la Mujer y Desarrollo Social.  </w:t>
      </w:r>
    </w:p>
    <w:p w14:paraId="0000001B" w14:textId="5C281454" w:rsidR="00444C3B" w:rsidRPr="00A75D3A" w:rsidRDefault="00F2099F" w:rsidP="00A75D3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Ley: Ley </w:t>
      </w:r>
      <w:proofErr w:type="spell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29524, Ley que reconoce la sordoceguera como discapacidad única </w:t>
      </w:r>
      <w:r w:rsidR="00A75D3A" w:rsidRPr="00A75D3A">
        <w:rPr>
          <w:rFonts w:eastAsia="Times"/>
          <w:color w:val="000000"/>
          <w:sz w:val="24"/>
          <w:szCs w:val="24"/>
        </w:rPr>
        <w:t>y establece</w:t>
      </w:r>
      <w:r w:rsidRPr="00A75D3A">
        <w:rPr>
          <w:rFonts w:eastAsia="Times"/>
          <w:color w:val="000000"/>
          <w:sz w:val="24"/>
          <w:szCs w:val="24"/>
        </w:rPr>
        <w:t xml:space="preserve"> dispos</w:t>
      </w:r>
      <w:r w:rsidRPr="00A75D3A">
        <w:rPr>
          <w:rFonts w:eastAsia="Times"/>
          <w:color w:val="000000"/>
          <w:sz w:val="24"/>
          <w:szCs w:val="24"/>
        </w:rPr>
        <w:t xml:space="preserve">iciones para la atención de las personas sordociegas.  </w:t>
      </w:r>
    </w:p>
    <w:p w14:paraId="0000001C" w14:textId="2AC9B0B7" w:rsidR="00444C3B" w:rsidRPr="00A75D3A" w:rsidRDefault="00F2099F" w:rsidP="00A75D3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Persona Sordociega: Es </w:t>
      </w:r>
      <w:r w:rsidR="00A75D3A" w:rsidRPr="00A75D3A">
        <w:rPr>
          <w:rFonts w:eastAsia="Times"/>
          <w:color w:val="000000"/>
          <w:sz w:val="24"/>
          <w:szCs w:val="24"/>
        </w:rPr>
        <w:t>las personas</w:t>
      </w:r>
      <w:r w:rsidRPr="00A75D3A">
        <w:rPr>
          <w:rFonts w:eastAsia="Times"/>
          <w:color w:val="000000"/>
          <w:sz w:val="24"/>
          <w:szCs w:val="24"/>
        </w:rPr>
        <w:t xml:space="preserve"> que presenta sordoceguera, que en términos </w:t>
      </w:r>
      <w:r w:rsidR="00A75D3A" w:rsidRPr="00A75D3A">
        <w:rPr>
          <w:rFonts w:eastAsia="Times"/>
          <w:color w:val="000000"/>
          <w:sz w:val="24"/>
          <w:szCs w:val="24"/>
        </w:rPr>
        <w:t>de la</w:t>
      </w:r>
      <w:r w:rsidRPr="00A75D3A">
        <w:rPr>
          <w:rFonts w:eastAsia="Times"/>
          <w:color w:val="000000"/>
          <w:sz w:val="24"/>
          <w:szCs w:val="24"/>
        </w:rPr>
        <w:t xml:space="preserve"> Ley es la discapacidad que se manifiesta por la deficiencia auditiva y </w:t>
      </w:r>
      <w:r w:rsidR="00A75D3A" w:rsidRPr="00A75D3A">
        <w:rPr>
          <w:rFonts w:eastAsia="Times"/>
          <w:color w:val="000000"/>
          <w:sz w:val="24"/>
          <w:szCs w:val="24"/>
        </w:rPr>
        <w:t>visual simultánea</w:t>
      </w:r>
      <w:r w:rsidRPr="00A75D3A">
        <w:rPr>
          <w:rFonts w:eastAsia="Times"/>
          <w:color w:val="000000"/>
          <w:sz w:val="24"/>
          <w:szCs w:val="24"/>
        </w:rPr>
        <w:t>, en grado parcial o to</w:t>
      </w:r>
      <w:r w:rsidRPr="00A75D3A">
        <w:rPr>
          <w:rFonts w:eastAsia="Times"/>
          <w:color w:val="000000"/>
          <w:sz w:val="24"/>
          <w:szCs w:val="24"/>
        </w:rPr>
        <w:t xml:space="preserve">tal, de manera suficiente y grave para comprometer </w:t>
      </w:r>
      <w:r w:rsidR="00A75D3A" w:rsidRPr="00A75D3A">
        <w:rPr>
          <w:rFonts w:eastAsia="Times"/>
          <w:color w:val="000000"/>
          <w:sz w:val="24"/>
          <w:szCs w:val="24"/>
        </w:rPr>
        <w:t>la comunicación</w:t>
      </w:r>
      <w:r w:rsidRPr="00A75D3A">
        <w:rPr>
          <w:rFonts w:eastAsia="Times"/>
          <w:color w:val="000000"/>
          <w:sz w:val="24"/>
          <w:szCs w:val="24"/>
        </w:rPr>
        <w:t xml:space="preserve">, la movilización y el acceso a la información y al entorno.  </w:t>
      </w:r>
    </w:p>
    <w:p w14:paraId="0000001D" w14:textId="77777777" w:rsidR="00444C3B" w:rsidRPr="00A75D3A" w:rsidRDefault="00F2099F" w:rsidP="00A75D3A">
      <w:pPr>
        <w:pStyle w:val="Ttulo3"/>
        <w:rPr>
          <w:sz w:val="24"/>
          <w:szCs w:val="24"/>
        </w:rPr>
      </w:pPr>
      <w:r w:rsidRPr="00A75D3A">
        <w:rPr>
          <w:sz w:val="24"/>
          <w:szCs w:val="24"/>
        </w:rPr>
        <w:t xml:space="preserve">Artículo 3.- Ámbito de aplicación  </w:t>
      </w:r>
    </w:p>
    <w:p w14:paraId="0000001E" w14:textId="3D9890F1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Las disposiciones contenidas en el presente reglamento son de aplicación en todo </w:t>
      </w:r>
      <w:r w:rsidR="00A75D3A" w:rsidRPr="00A75D3A">
        <w:rPr>
          <w:rFonts w:eastAsia="Times"/>
          <w:color w:val="000000"/>
          <w:sz w:val="24"/>
          <w:szCs w:val="24"/>
        </w:rPr>
        <w:t>el territorio</w:t>
      </w:r>
      <w:r w:rsidRPr="00A75D3A">
        <w:rPr>
          <w:rFonts w:eastAsia="Times"/>
          <w:color w:val="000000"/>
          <w:sz w:val="24"/>
          <w:szCs w:val="24"/>
        </w:rPr>
        <w:t xml:space="preserve"> nacional, de conformidad con lo establecido en el artículo 1 de la Ley.  </w:t>
      </w:r>
    </w:p>
    <w:p w14:paraId="63FB1DFF" w14:textId="77777777" w:rsidR="00F2099F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</w:p>
    <w:p w14:paraId="1E0550CA" w14:textId="77777777" w:rsidR="00F2099F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</w:p>
    <w:p w14:paraId="0AAA3C84" w14:textId="77777777" w:rsidR="00F2099F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</w:p>
    <w:p w14:paraId="1CE158F3" w14:textId="77777777" w:rsidR="00F2099F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</w:p>
    <w:p w14:paraId="0000001F" w14:textId="0C1E2F75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lastRenderedPageBreak/>
        <w:t>TÍTULO I</w:t>
      </w:r>
    </w:p>
    <w:p w14:paraId="00000020" w14:textId="26240717" w:rsidR="00444C3B" w:rsidRPr="00F2099F" w:rsidRDefault="00F2099F" w:rsidP="00F2099F">
      <w:pPr>
        <w:pStyle w:val="Ttulo2"/>
        <w:jc w:val="center"/>
        <w:rPr>
          <w:sz w:val="28"/>
          <w:szCs w:val="28"/>
        </w:rPr>
      </w:pPr>
      <w:r w:rsidRPr="00F2099F">
        <w:rPr>
          <w:sz w:val="28"/>
          <w:szCs w:val="28"/>
        </w:rPr>
        <w:t>Atención a la Persona Sordociega</w:t>
      </w:r>
    </w:p>
    <w:p w14:paraId="00000021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4.- Respeto a la dignidad de la persona sordociega  </w:t>
      </w:r>
    </w:p>
    <w:p w14:paraId="00000023" w14:textId="7914E5EA" w:rsidR="00444C3B" w:rsidRPr="00F2099F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5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La persona Sordociega deberá ser tratado en todo momento con respeto a su dignidad</w:t>
      </w:r>
      <w:r w:rsidRPr="00A75D3A">
        <w:rPr>
          <w:rFonts w:eastAsia="Times"/>
          <w:color w:val="000000"/>
          <w:sz w:val="24"/>
          <w:szCs w:val="24"/>
        </w:rPr>
        <w:t xml:space="preserve">.  </w:t>
      </w:r>
    </w:p>
    <w:p w14:paraId="00000024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5.- Respeto a la identidad de la persona sordociega.  </w:t>
      </w:r>
    </w:p>
    <w:p w14:paraId="00000025" w14:textId="786179BC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5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El CONADIS fomentará el respeto a la identidad de la persona sordociega, así como de</w:t>
      </w:r>
      <w:r w:rsidRPr="00A75D3A">
        <w:rPr>
          <w:rFonts w:eastAsia="Times"/>
          <w:color w:val="000000"/>
          <w:sz w:val="24"/>
          <w:szCs w:val="24"/>
        </w:rPr>
        <w:t xml:space="preserve"> su colectivo, en todos los niveles.  </w:t>
      </w:r>
    </w:p>
    <w:p w14:paraId="00000026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6.- Fomento de actividades de sensibilización en las escuelas.  </w:t>
      </w:r>
    </w:p>
    <w:p w14:paraId="00000027" w14:textId="2942D576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8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Ministerio de Educación, en coordinación con el CONADIS, fomentará que en </w:t>
      </w:r>
      <w:r w:rsidR="00A75D3A" w:rsidRPr="00A75D3A">
        <w:rPr>
          <w:rFonts w:eastAsia="Times"/>
          <w:color w:val="000000"/>
          <w:sz w:val="24"/>
          <w:szCs w:val="24"/>
        </w:rPr>
        <w:t>los centros</w:t>
      </w:r>
      <w:r w:rsidRPr="00A75D3A">
        <w:rPr>
          <w:rFonts w:eastAsia="Times"/>
          <w:color w:val="000000"/>
          <w:sz w:val="24"/>
          <w:szCs w:val="24"/>
        </w:rPr>
        <w:t xml:space="preserve"> educativos se desarrollen anualmente actividades de sensibilización hacia </w:t>
      </w:r>
      <w:r w:rsidR="00A75D3A" w:rsidRPr="00A75D3A">
        <w:rPr>
          <w:rFonts w:eastAsia="Times"/>
          <w:color w:val="000000"/>
          <w:sz w:val="24"/>
          <w:szCs w:val="24"/>
        </w:rPr>
        <w:t>las personas</w:t>
      </w:r>
      <w:r w:rsidRPr="00A75D3A">
        <w:rPr>
          <w:rFonts w:eastAsia="Times"/>
          <w:color w:val="000000"/>
          <w:sz w:val="24"/>
          <w:szCs w:val="24"/>
        </w:rPr>
        <w:t xml:space="preserve"> con </w:t>
      </w:r>
      <w:r w:rsidRPr="00A75D3A">
        <w:rPr>
          <w:rFonts w:eastAsia="Times"/>
          <w:color w:val="000000"/>
          <w:sz w:val="24"/>
          <w:szCs w:val="24"/>
        </w:rPr>
        <w:t xml:space="preserve">discapacidad, con énfasis sobre quienes padecen sordoceguera.  </w:t>
      </w:r>
    </w:p>
    <w:p w14:paraId="00000028" w14:textId="20FD4A2A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6" w:right="46"/>
        <w:jc w:val="center"/>
        <w:rPr>
          <w:rFonts w:eastAsia="Times"/>
          <w:b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t>TÍTULO II</w:t>
      </w:r>
    </w:p>
    <w:p w14:paraId="00000029" w14:textId="3012F437" w:rsidR="00444C3B" w:rsidRPr="00F2099F" w:rsidRDefault="00F2099F" w:rsidP="00F2099F">
      <w:pPr>
        <w:pStyle w:val="Ttulo2"/>
        <w:jc w:val="center"/>
        <w:rPr>
          <w:sz w:val="28"/>
          <w:szCs w:val="28"/>
        </w:rPr>
      </w:pPr>
      <w:r w:rsidRPr="00F2099F">
        <w:rPr>
          <w:sz w:val="28"/>
          <w:szCs w:val="28"/>
        </w:rPr>
        <w:t>Del guía intérprete</w:t>
      </w:r>
    </w:p>
    <w:p w14:paraId="0000002A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7.- Calidad en la formación de guías intérpretes.  </w:t>
      </w:r>
    </w:p>
    <w:p w14:paraId="4904281F" w14:textId="1546A138" w:rsidR="00A75D3A" w:rsidRPr="00F2099F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3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CONADIS, conjuntamente con el Ministerio de Educación, promoverá que </w:t>
      </w:r>
      <w:r w:rsidR="00A75D3A" w:rsidRPr="00A75D3A">
        <w:rPr>
          <w:rFonts w:eastAsia="Times"/>
          <w:color w:val="000000"/>
          <w:sz w:val="24"/>
          <w:szCs w:val="24"/>
        </w:rPr>
        <w:t>la formación</w:t>
      </w:r>
      <w:r w:rsidRPr="00A75D3A">
        <w:rPr>
          <w:rFonts w:eastAsia="Times"/>
          <w:color w:val="000000"/>
          <w:sz w:val="24"/>
          <w:szCs w:val="24"/>
        </w:rPr>
        <w:t xml:space="preserve"> de los guías intérpretes sea de calidad, con miras hacia su profesionalización. </w:t>
      </w:r>
    </w:p>
    <w:p w14:paraId="0000002C" w14:textId="6A93F3FD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8.- Actitud profesional.  </w:t>
      </w:r>
    </w:p>
    <w:p w14:paraId="0000002D" w14:textId="4702E2C4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4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Durante la prestación del servicio, el guía intérpret</w:t>
      </w:r>
      <w:r w:rsidRPr="00A75D3A">
        <w:rPr>
          <w:rFonts w:eastAsia="Times"/>
          <w:color w:val="000000"/>
          <w:sz w:val="24"/>
          <w:szCs w:val="24"/>
        </w:rPr>
        <w:t xml:space="preserve">e deberá mantener una actitud </w:t>
      </w:r>
      <w:r w:rsidR="00A75D3A" w:rsidRPr="00A75D3A">
        <w:rPr>
          <w:rFonts w:eastAsia="Times"/>
          <w:color w:val="000000"/>
          <w:sz w:val="24"/>
          <w:szCs w:val="24"/>
        </w:rPr>
        <w:t>y comportamiento</w:t>
      </w:r>
      <w:r w:rsidRPr="00A75D3A">
        <w:rPr>
          <w:rFonts w:eastAsia="Times"/>
          <w:color w:val="000000"/>
          <w:sz w:val="24"/>
          <w:szCs w:val="24"/>
        </w:rPr>
        <w:t xml:space="preserve"> profesional caracterizado por su objetividad, discreción y respeto.  </w:t>
      </w:r>
    </w:p>
    <w:p w14:paraId="0000002E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9.- Características de la interpretación.  </w:t>
      </w:r>
    </w:p>
    <w:p w14:paraId="0000002F" w14:textId="0DA767ED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4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guía interprete procurará transmitir el mensaje, de forma clara, coherente </w:t>
      </w:r>
      <w:r w:rsidR="00A75D3A" w:rsidRPr="00A75D3A">
        <w:rPr>
          <w:rFonts w:eastAsia="Times"/>
          <w:color w:val="000000"/>
          <w:sz w:val="24"/>
          <w:szCs w:val="24"/>
        </w:rPr>
        <w:t>y comprensible</w:t>
      </w:r>
      <w:r w:rsidRPr="00A75D3A">
        <w:rPr>
          <w:rFonts w:eastAsia="Times"/>
          <w:color w:val="000000"/>
          <w:sz w:val="24"/>
          <w:szCs w:val="24"/>
        </w:rPr>
        <w:t xml:space="preserve">.  </w:t>
      </w:r>
    </w:p>
    <w:p w14:paraId="00000030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10.- Información contextualizada.  </w:t>
      </w:r>
    </w:p>
    <w:p w14:paraId="00000031" w14:textId="3513C74F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guía intérprete procurará que la persona sordociega reciba una representación </w:t>
      </w:r>
      <w:r w:rsidR="00A75D3A" w:rsidRPr="00A75D3A">
        <w:rPr>
          <w:rFonts w:eastAsia="Times"/>
          <w:color w:val="000000"/>
          <w:sz w:val="24"/>
          <w:szCs w:val="24"/>
        </w:rPr>
        <w:t>lo más</w:t>
      </w:r>
      <w:r w:rsidRPr="00A75D3A">
        <w:rPr>
          <w:rFonts w:eastAsia="Times"/>
          <w:color w:val="000000"/>
          <w:sz w:val="24"/>
          <w:szCs w:val="24"/>
        </w:rPr>
        <w:t xml:space="preserve"> exacta y completa posible</w:t>
      </w:r>
      <w:r w:rsidRPr="00A75D3A">
        <w:rPr>
          <w:rFonts w:eastAsia="Times"/>
          <w:color w:val="000000"/>
          <w:sz w:val="24"/>
          <w:szCs w:val="24"/>
        </w:rPr>
        <w:t xml:space="preserve"> de la situación en la que esta última se encuentra </w:t>
      </w:r>
      <w:r w:rsidR="00A75D3A" w:rsidRPr="00A75D3A">
        <w:rPr>
          <w:rFonts w:eastAsia="Times"/>
          <w:color w:val="000000"/>
          <w:sz w:val="24"/>
          <w:szCs w:val="24"/>
        </w:rPr>
        <w:t>o encontrará</w:t>
      </w:r>
      <w:r w:rsidRPr="00A75D3A">
        <w:rPr>
          <w:rFonts w:eastAsia="Times"/>
          <w:color w:val="000000"/>
          <w:sz w:val="24"/>
          <w:szCs w:val="24"/>
        </w:rPr>
        <w:t xml:space="preserve"> implicada, para cuyo efecto deberá considerar, entre otros aspectos, </w:t>
      </w:r>
      <w:r w:rsidR="00A75D3A" w:rsidRPr="00A75D3A">
        <w:rPr>
          <w:rFonts w:eastAsia="Times"/>
          <w:color w:val="000000"/>
          <w:sz w:val="24"/>
          <w:szCs w:val="24"/>
        </w:rPr>
        <w:t>lo siguiente</w:t>
      </w:r>
      <w:r w:rsidRPr="00A75D3A">
        <w:rPr>
          <w:rFonts w:eastAsia="Times"/>
          <w:color w:val="000000"/>
          <w:sz w:val="24"/>
          <w:szCs w:val="24"/>
        </w:rPr>
        <w:t xml:space="preserve">:  </w:t>
      </w:r>
    </w:p>
    <w:p w14:paraId="00000032" w14:textId="3AD5F419" w:rsidR="00444C3B" w:rsidRPr="00A75D3A" w:rsidRDefault="00F2099F" w:rsidP="00A75D3A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lastRenderedPageBreak/>
        <w:t xml:space="preserve">Comunicar, por anticipado, a la persona sordociega, acerca de la situación en </w:t>
      </w:r>
      <w:r w:rsidR="00A75D3A" w:rsidRPr="00A75D3A">
        <w:rPr>
          <w:rFonts w:eastAsia="Times"/>
          <w:color w:val="000000"/>
          <w:sz w:val="24"/>
          <w:szCs w:val="24"/>
        </w:rPr>
        <w:t>la cual</w:t>
      </w:r>
      <w:r w:rsidRPr="00A75D3A">
        <w:rPr>
          <w:rFonts w:eastAsia="Times"/>
          <w:color w:val="000000"/>
          <w:sz w:val="24"/>
          <w:szCs w:val="24"/>
        </w:rPr>
        <w:t xml:space="preserve"> ésta se va a encontrar; y,  </w:t>
      </w:r>
    </w:p>
    <w:p w14:paraId="00000033" w14:textId="58E01A84" w:rsidR="00444C3B" w:rsidRPr="00A75D3A" w:rsidRDefault="00F2099F" w:rsidP="00A75D3A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Durante el contexto en particular, transmitir a la persona sordociega no sólo </w:t>
      </w:r>
      <w:r w:rsidR="00A75D3A" w:rsidRPr="00A75D3A">
        <w:rPr>
          <w:rFonts w:eastAsia="Times"/>
          <w:color w:val="000000"/>
          <w:sz w:val="24"/>
          <w:szCs w:val="24"/>
        </w:rPr>
        <w:t>el contenido</w:t>
      </w:r>
      <w:r w:rsidRPr="00A75D3A">
        <w:rPr>
          <w:rFonts w:eastAsia="Times"/>
          <w:color w:val="000000"/>
          <w:sz w:val="24"/>
          <w:szCs w:val="24"/>
        </w:rPr>
        <w:t xml:space="preserve"> lingüístico de la información sino también</w:t>
      </w:r>
      <w:r w:rsidRPr="00A75D3A">
        <w:rPr>
          <w:rFonts w:eastAsia="Times"/>
          <w:color w:val="000000"/>
          <w:sz w:val="24"/>
          <w:szCs w:val="24"/>
        </w:rPr>
        <w:t xml:space="preserve"> acerca de su entorno, este </w:t>
      </w:r>
      <w:proofErr w:type="gramStart"/>
      <w:r w:rsidRPr="00A75D3A">
        <w:rPr>
          <w:rFonts w:eastAsia="Times"/>
          <w:color w:val="000000"/>
          <w:sz w:val="24"/>
          <w:szCs w:val="24"/>
        </w:rPr>
        <w:t>último,  de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la manera más objetiva posible.  </w:t>
      </w:r>
    </w:p>
    <w:p w14:paraId="00000034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11.- Servicio de guía.  </w:t>
      </w:r>
    </w:p>
    <w:p w14:paraId="00000035" w14:textId="70C710C2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guía intérprete deberá apoyar a la persona sordociega durante su </w:t>
      </w:r>
      <w:r w:rsidR="00A75D3A" w:rsidRPr="00A75D3A">
        <w:rPr>
          <w:rFonts w:eastAsia="Times"/>
          <w:color w:val="000000"/>
          <w:sz w:val="24"/>
          <w:szCs w:val="24"/>
        </w:rPr>
        <w:t>desplazamiento, teniendo</w:t>
      </w:r>
      <w:r w:rsidRPr="00A75D3A">
        <w:rPr>
          <w:rFonts w:eastAsia="Times"/>
          <w:color w:val="000000"/>
          <w:sz w:val="24"/>
          <w:szCs w:val="24"/>
        </w:rPr>
        <w:t xml:space="preserve"> en cuenta su situación particular, brindándole seguridad.  </w:t>
      </w:r>
    </w:p>
    <w:p w14:paraId="00000036" w14:textId="71FBDEA5" w:rsidR="00444C3B" w:rsidRPr="00F2099F" w:rsidRDefault="00F2099F" w:rsidP="00F2099F">
      <w:pPr>
        <w:pStyle w:val="Ttulo2"/>
        <w:jc w:val="center"/>
        <w:rPr>
          <w:sz w:val="28"/>
          <w:szCs w:val="28"/>
        </w:rPr>
      </w:pPr>
      <w:r w:rsidRPr="00F2099F">
        <w:rPr>
          <w:sz w:val="28"/>
          <w:szCs w:val="28"/>
        </w:rPr>
        <w:t>TÍTULO III</w:t>
      </w:r>
    </w:p>
    <w:p w14:paraId="00000037" w14:textId="669959C6" w:rsidR="00444C3B" w:rsidRPr="00F2099F" w:rsidRDefault="00F2099F" w:rsidP="00F2099F">
      <w:pPr>
        <w:pStyle w:val="Ttulo2"/>
        <w:jc w:val="center"/>
        <w:rPr>
          <w:sz w:val="28"/>
          <w:szCs w:val="28"/>
        </w:rPr>
      </w:pPr>
      <w:r w:rsidRPr="00F2099F">
        <w:rPr>
          <w:sz w:val="28"/>
          <w:szCs w:val="28"/>
        </w:rPr>
        <w:t>Obligatoriedad del servicio de los guías intérpretes</w:t>
      </w:r>
    </w:p>
    <w:p w14:paraId="00000038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12.- Petición del servicio de guía intérprete  </w:t>
      </w:r>
    </w:p>
    <w:p w14:paraId="00000039" w14:textId="33A93D00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La petición del servicio gratuito de guía intérprete acreditado, a que se refiere el artículo</w:t>
      </w:r>
      <w:r w:rsidRPr="00A75D3A">
        <w:rPr>
          <w:rFonts w:eastAsia="Times"/>
          <w:color w:val="000000"/>
          <w:sz w:val="24"/>
          <w:szCs w:val="24"/>
        </w:rPr>
        <w:t xml:space="preserve"> 6 de la Ley, será formulada por la propia persona sordociega o mediante un familiar</w:t>
      </w:r>
      <w:r w:rsidRPr="00A75D3A">
        <w:rPr>
          <w:rFonts w:eastAsia="Times"/>
          <w:color w:val="000000"/>
          <w:sz w:val="24"/>
          <w:szCs w:val="24"/>
        </w:rPr>
        <w:t xml:space="preserve">, guía intérprete o </w:t>
      </w:r>
      <w:r w:rsidRPr="00A75D3A">
        <w:rPr>
          <w:rFonts w:eastAsia="Times"/>
          <w:color w:val="000000"/>
          <w:sz w:val="24"/>
          <w:szCs w:val="24"/>
        </w:rPr>
        <w:t>asociación de personas con discapacidad, con tres (3) días hábiles</w:t>
      </w:r>
      <w:r w:rsidRPr="00A75D3A">
        <w:rPr>
          <w:rFonts w:eastAsia="Times"/>
          <w:color w:val="000000"/>
          <w:sz w:val="24"/>
          <w:szCs w:val="24"/>
        </w:rPr>
        <w:t xml:space="preserve"> de anticipación y directamente ante la institución a la cual posteriormente aquella</w:t>
      </w:r>
      <w:r w:rsidRPr="00A75D3A">
        <w:rPr>
          <w:rFonts w:eastAsia="Times"/>
          <w:color w:val="000000"/>
          <w:sz w:val="24"/>
          <w:szCs w:val="24"/>
        </w:rPr>
        <w:t xml:space="preserve"> se apersonará.  </w:t>
      </w:r>
    </w:p>
    <w:p w14:paraId="0000003A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13.- Contenido de la petición.  </w:t>
      </w:r>
    </w:p>
    <w:p w14:paraId="0000003B" w14:textId="20DB25AC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2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La petición a que se refiere el artículo precedente, deberá especificar el motivo por el cual</w:t>
      </w:r>
      <w:r w:rsidRPr="00A75D3A">
        <w:rPr>
          <w:rFonts w:eastAsia="Times"/>
          <w:color w:val="000000"/>
          <w:sz w:val="24"/>
          <w:szCs w:val="24"/>
        </w:rPr>
        <w:t xml:space="preserve"> la persona sordociega se apersonará a la institución donde ha formulado la petición, y</w:t>
      </w:r>
      <w:r w:rsidRPr="00A75D3A">
        <w:rPr>
          <w:rFonts w:eastAsia="Times"/>
          <w:color w:val="000000"/>
          <w:sz w:val="24"/>
          <w:szCs w:val="24"/>
        </w:rPr>
        <w:t xml:space="preserve"> la hora en ello ocurrirá.  </w:t>
      </w:r>
    </w:p>
    <w:p w14:paraId="0000003C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>Artículo 14.- Culminación del servicio del gu</w:t>
      </w:r>
      <w:r w:rsidRPr="00F2099F">
        <w:rPr>
          <w:sz w:val="24"/>
          <w:szCs w:val="24"/>
        </w:rPr>
        <w:t xml:space="preserve">ía intérprete. </w:t>
      </w:r>
    </w:p>
    <w:p w14:paraId="0000003D" w14:textId="77777777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servicio del guía intérprete culminará una vez que la persona sordociega </w:t>
      </w:r>
      <w:proofErr w:type="gramStart"/>
      <w:r w:rsidRPr="00A75D3A">
        <w:rPr>
          <w:rFonts w:eastAsia="Times"/>
          <w:color w:val="000000"/>
          <w:sz w:val="24"/>
          <w:szCs w:val="24"/>
        </w:rPr>
        <w:t>concluya  con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las actividades para las que requirió aquel servicio.  </w:t>
      </w:r>
    </w:p>
    <w:p w14:paraId="0000003E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15.- Supervisión a cargo del CONADIS.  </w:t>
      </w:r>
    </w:p>
    <w:p w14:paraId="0000003F" w14:textId="77777777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En ejercicio de la función establecida en el inciso h) del artículo 8 de la Ley </w:t>
      </w:r>
      <w:proofErr w:type="spellStart"/>
      <w:proofErr w:type="gramStart"/>
      <w:r w:rsidRPr="00A75D3A">
        <w:rPr>
          <w:rFonts w:eastAsia="Times"/>
          <w:color w:val="000000"/>
          <w:sz w:val="24"/>
          <w:szCs w:val="24"/>
        </w:rPr>
        <w:t>Nº</w:t>
      </w:r>
      <w:proofErr w:type="spellEnd"/>
      <w:r w:rsidRPr="00A75D3A">
        <w:rPr>
          <w:rFonts w:eastAsia="Times"/>
          <w:color w:val="000000"/>
          <w:sz w:val="24"/>
          <w:szCs w:val="24"/>
        </w:rPr>
        <w:t xml:space="preserve">  27050</w:t>
      </w:r>
      <w:proofErr w:type="gramEnd"/>
      <w:r w:rsidRPr="00A75D3A">
        <w:rPr>
          <w:rFonts w:eastAsia="Times"/>
          <w:color w:val="000000"/>
          <w:sz w:val="24"/>
          <w:szCs w:val="24"/>
        </w:rPr>
        <w:t>, Ley General de la Persona con Discapacidad, el CONADIS podrá supervisar el  cumplimiento de lo dispuesto en el artículo 6 de la Ley, así como demandar su  cumplimien</w:t>
      </w:r>
      <w:r w:rsidRPr="00A75D3A">
        <w:rPr>
          <w:rFonts w:eastAsia="Times"/>
          <w:color w:val="000000"/>
          <w:sz w:val="24"/>
          <w:szCs w:val="24"/>
        </w:rPr>
        <w:t xml:space="preserve">to ante las autoridades competentes.  </w:t>
      </w:r>
    </w:p>
    <w:p w14:paraId="00000040" w14:textId="1240FC0C" w:rsidR="00444C3B" w:rsidRPr="00F2099F" w:rsidRDefault="00F2099F" w:rsidP="00F2099F">
      <w:pPr>
        <w:pStyle w:val="Ttulo2"/>
        <w:rPr>
          <w:sz w:val="28"/>
          <w:szCs w:val="28"/>
        </w:rPr>
      </w:pPr>
      <w:r w:rsidRPr="00F2099F">
        <w:rPr>
          <w:sz w:val="28"/>
          <w:szCs w:val="28"/>
        </w:rPr>
        <w:lastRenderedPageBreak/>
        <w:t>TÍTULO IV</w:t>
      </w:r>
    </w:p>
    <w:p w14:paraId="1449B96B" w14:textId="77777777" w:rsidR="00F2099F" w:rsidRDefault="00F2099F" w:rsidP="00F2099F">
      <w:pPr>
        <w:pStyle w:val="Ttulo2"/>
      </w:pPr>
      <w:r w:rsidRPr="00F2099F">
        <w:rPr>
          <w:sz w:val="28"/>
          <w:szCs w:val="28"/>
        </w:rPr>
        <w:t>Registro Especial de Guías Intérpretes para Personas Sordociegas</w:t>
      </w:r>
      <w:r w:rsidRPr="00A75D3A">
        <w:t xml:space="preserve">  </w:t>
      </w:r>
    </w:p>
    <w:p w14:paraId="00000041" w14:textId="76DCEBA9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>Artículo 16.- Administración y gratuidad de la información del registro.</w:t>
      </w:r>
    </w:p>
    <w:p w14:paraId="00000042" w14:textId="77777777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29" w:lineRule="auto"/>
        <w:ind w:left="1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De conformidad con el artículo 5 de la Ley, el CONADIS administra el </w:t>
      </w:r>
      <w:proofErr w:type="gramStart"/>
      <w:r w:rsidRPr="00A75D3A">
        <w:rPr>
          <w:rFonts w:eastAsia="Times"/>
          <w:color w:val="000000"/>
          <w:sz w:val="24"/>
          <w:szCs w:val="24"/>
        </w:rPr>
        <w:t>Registro  Especial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de Guías Intérpretes para Personas Sordociegas. La información </w:t>
      </w:r>
      <w:proofErr w:type="gramStart"/>
      <w:r w:rsidRPr="00A75D3A">
        <w:rPr>
          <w:rFonts w:eastAsia="Times"/>
          <w:color w:val="000000"/>
          <w:sz w:val="24"/>
          <w:szCs w:val="24"/>
        </w:rPr>
        <w:t>actualizada  del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Registro Especial está disponible gratuitamente en su Portal Institucional.  </w:t>
      </w:r>
    </w:p>
    <w:p w14:paraId="00000043" w14:textId="77777777" w:rsidR="00444C3B" w:rsidRPr="00F2099F" w:rsidRDefault="00F2099F" w:rsidP="00F2099F">
      <w:pPr>
        <w:pStyle w:val="Ttulo3"/>
        <w:rPr>
          <w:sz w:val="24"/>
          <w:szCs w:val="24"/>
        </w:rPr>
      </w:pPr>
      <w:r w:rsidRPr="00F2099F">
        <w:rPr>
          <w:sz w:val="24"/>
          <w:szCs w:val="24"/>
        </w:rPr>
        <w:t xml:space="preserve">Artículo 17.- Relación de guías intérpretes acreditados.  </w:t>
      </w:r>
    </w:p>
    <w:p w14:paraId="00000044" w14:textId="77777777" w:rsidR="00444C3B" w:rsidRPr="00A75D3A" w:rsidRDefault="00F2099F" w:rsidP="00F20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Ministerio de Educación debe remitir trimestralmente al CONADIS la relación </w:t>
      </w:r>
      <w:proofErr w:type="gramStart"/>
      <w:r w:rsidRPr="00A75D3A">
        <w:rPr>
          <w:rFonts w:eastAsia="Times"/>
          <w:color w:val="000000"/>
          <w:sz w:val="24"/>
          <w:szCs w:val="24"/>
        </w:rPr>
        <w:t>de  los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guías intérpretes para personas sordociegas que aquel ha reconocido y acreditado  oficialmente, para su poster</w:t>
      </w:r>
      <w:r w:rsidRPr="00A75D3A">
        <w:rPr>
          <w:rFonts w:eastAsia="Times"/>
          <w:color w:val="000000"/>
          <w:sz w:val="24"/>
          <w:szCs w:val="24"/>
        </w:rPr>
        <w:t xml:space="preserve">ior inclusión en el Registro Especial de Guías Intérprete para  Personas Sordociegas.  </w:t>
      </w:r>
    </w:p>
    <w:p w14:paraId="00000045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" w:right="46"/>
        <w:jc w:val="both"/>
        <w:rPr>
          <w:rFonts w:eastAsia="Times"/>
          <w:b/>
          <w:sz w:val="24"/>
          <w:szCs w:val="24"/>
        </w:rPr>
      </w:pPr>
      <w:r w:rsidRPr="00A75D3A">
        <w:br w:type="page"/>
      </w:r>
    </w:p>
    <w:p w14:paraId="00000046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" w:right="46"/>
        <w:jc w:val="both"/>
        <w:rPr>
          <w:rFonts w:eastAsia="Times"/>
          <w:b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lastRenderedPageBreak/>
        <w:t xml:space="preserve">DISPOSICIONES COMPLEMENTARIAS FINALES </w:t>
      </w:r>
    </w:p>
    <w:p w14:paraId="00000047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02" w:right="46"/>
        <w:jc w:val="both"/>
        <w:rPr>
          <w:rFonts w:eastAsia="Times"/>
          <w:b/>
          <w:color w:val="000000"/>
          <w:sz w:val="24"/>
          <w:szCs w:val="24"/>
        </w:rPr>
      </w:pPr>
      <w:proofErr w:type="gramStart"/>
      <w:r w:rsidRPr="00A75D3A">
        <w:rPr>
          <w:rFonts w:eastAsia="Times"/>
          <w:b/>
          <w:color w:val="000000"/>
          <w:sz w:val="24"/>
          <w:szCs w:val="24"/>
        </w:rPr>
        <w:t>Primera.-</w:t>
      </w:r>
      <w:proofErr w:type="gramEnd"/>
      <w:r w:rsidRPr="00A75D3A">
        <w:rPr>
          <w:rFonts w:eastAsia="Times"/>
          <w:b/>
          <w:color w:val="000000"/>
          <w:sz w:val="24"/>
          <w:szCs w:val="24"/>
        </w:rPr>
        <w:t xml:space="preserve"> Plazo de validación de los sistemas de comunicación alternativos.  </w:t>
      </w:r>
    </w:p>
    <w:p w14:paraId="00000048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6" w:firstLine="301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Ministerio de Educación, en el plazo de un (1) año contado desde la </w:t>
      </w:r>
      <w:proofErr w:type="gramStart"/>
      <w:r w:rsidRPr="00A75D3A">
        <w:rPr>
          <w:rFonts w:eastAsia="Times"/>
          <w:color w:val="000000"/>
          <w:sz w:val="24"/>
          <w:szCs w:val="24"/>
        </w:rPr>
        <w:t>publicación  del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presente reglamento, validará los sistemas de comunicación alternativos de las  personas s</w:t>
      </w:r>
      <w:r w:rsidRPr="00A75D3A">
        <w:rPr>
          <w:rFonts w:eastAsia="Times"/>
          <w:color w:val="000000"/>
          <w:sz w:val="24"/>
          <w:szCs w:val="24"/>
        </w:rPr>
        <w:t xml:space="preserve">ordociegas.  </w:t>
      </w:r>
    </w:p>
    <w:p w14:paraId="00000049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07" w:right="46"/>
        <w:jc w:val="both"/>
        <w:rPr>
          <w:rFonts w:eastAsia="Times"/>
          <w:b/>
          <w:color w:val="000000"/>
          <w:sz w:val="24"/>
          <w:szCs w:val="24"/>
        </w:rPr>
      </w:pPr>
      <w:proofErr w:type="gramStart"/>
      <w:r w:rsidRPr="00A75D3A">
        <w:rPr>
          <w:rFonts w:eastAsia="Times"/>
          <w:b/>
          <w:color w:val="000000"/>
          <w:sz w:val="24"/>
          <w:szCs w:val="24"/>
        </w:rPr>
        <w:t>Segunda.-</w:t>
      </w:r>
      <w:proofErr w:type="gramEnd"/>
      <w:r w:rsidRPr="00A75D3A">
        <w:rPr>
          <w:rFonts w:eastAsia="Times"/>
          <w:b/>
          <w:color w:val="000000"/>
          <w:sz w:val="24"/>
          <w:szCs w:val="24"/>
        </w:rPr>
        <w:t xml:space="preserve"> Plazo de establecimiento de requisitos y perfil del guía intérprete.  </w:t>
      </w:r>
    </w:p>
    <w:p w14:paraId="0000004A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right="46" w:firstLine="301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Ministerio de Educación, en el plazo de ciento veinte (120) días </w:t>
      </w:r>
      <w:proofErr w:type="gramStart"/>
      <w:r w:rsidRPr="00A75D3A">
        <w:rPr>
          <w:rFonts w:eastAsia="Times"/>
          <w:color w:val="000000"/>
          <w:sz w:val="24"/>
          <w:szCs w:val="24"/>
        </w:rPr>
        <w:t>calendario,  establecerá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los requisitos y el perfil para la formación de los guías intérpretes de  personas sordociegas.  </w:t>
      </w:r>
    </w:p>
    <w:p w14:paraId="0000004B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06" w:right="46"/>
        <w:jc w:val="both"/>
        <w:rPr>
          <w:rFonts w:eastAsia="Times"/>
          <w:b/>
          <w:color w:val="000000"/>
          <w:sz w:val="24"/>
          <w:szCs w:val="24"/>
        </w:rPr>
      </w:pPr>
      <w:proofErr w:type="gramStart"/>
      <w:r w:rsidRPr="00A75D3A">
        <w:rPr>
          <w:rFonts w:eastAsia="Times"/>
          <w:b/>
          <w:color w:val="000000"/>
          <w:sz w:val="24"/>
          <w:szCs w:val="24"/>
        </w:rPr>
        <w:t>Tercera.-</w:t>
      </w:r>
      <w:proofErr w:type="gramEnd"/>
      <w:r w:rsidRPr="00A75D3A">
        <w:rPr>
          <w:rFonts w:eastAsia="Times"/>
          <w:b/>
          <w:color w:val="000000"/>
          <w:sz w:val="24"/>
          <w:szCs w:val="24"/>
        </w:rPr>
        <w:t xml:space="preserve"> Obligatoriedad de las entidades que prestan servicios p</w:t>
      </w:r>
      <w:r w:rsidRPr="00A75D3A">
        <w:rPr>
          <w:rFonts w:eastAsia="Times"/>
          <w:b/>
          <w:color w:val="000000"/>
          <w:sz w:val="24"/>
          <w:szCs w:val="24"/>
        </w:rPr>
        <w:t xml:space="preserve">úblicos.  </w:t>
      </w:r>
    </w:p>
    <w:p w14:paraId="0000004C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right="46" w:firstLine="302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A partir del 1 de julio del 2011, las entidades públicas y las personas jurídicas bajo </w:t>
      </w:r>
      <w:proofErr w:type="gramStart"/>
      <w:r w:rsidRPr="00A75D3A">
        <w:rPr>
          <w:rFonts w:eastAsia="Times"/>
          <w:color w:val="000000"/>
          <w:sz w:val="24"/>
          <w:szCs w:val="24"/>
        </w:rPr>
        <w:t>el  régimen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privado que prestan servicios públicos, en virtud de concesión, delegación o  autorización del Estado, están obligadas a proporcionar gratuitamente el servic</w:t>
      </w:r>
      <w:r w:rsidRPr="00A75D3A">
        <w:rPr>
          <w:rFonts w:eastAsia="Times"/>
          <w:color w:val="000000"/>
          <w:sz w:val="24"/>
          <w:szCs w:val="24"/>
        </w:rPr>
        <w:t xml:space="preserve">io de un  guía intérprete a las personas sordociegas que comparezcan ante ellas. Igual </w:t>
      </w:r>
      <w:proofErr w:type="gramStart"/>
      <w:r w:rsidRPr="00A75D3A">
        <w:rPr>
          <w:rFonts w:eastAsia="Times"/>
          <w:color w:val="000000"/>
          <w:sz w:val="24"/>
          <w:szCs w:val="24"/>
        </w:rPr>
        <w:t>obligación  rige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, a partir del 1 de enero del 2012, para las demás entidades e instituciones privadas  que brindan atención al público. </w:t>
      </w:r>
    </w:p>
    <w:p w14:paraId="0000004D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46"/>
        <w:jc w:val="both"/>
        <w:rPr>
          <w:rFonts w:eastAsia="Times"/>
          <w:b/>
          <w:color w:val="000000"/>
          <w:sz w:val="24"/>
          <w:szCs w:val="24"/>
        </w:rPr>
      </w:pPr>
      <w:r w:rsidRPr="00A75D3A">
        <w:rPr>
          <w:rFonts w:eastAsia="Times"/>
          <w:b/>
          <w:color w:val="000000"/>
          <w:sz w:val="24"/>
          <w:szCs w:val="24"/>
        </w:rPr>
        <w:t>DISPOSICIONES COMPLEMENTARIAS TR</w:t>
      </w:r>
      <w:r w:rsidRPr="00A75D3A">
        <w:rPr>
          <w:rFonts w:eastAsia="Times"/>
          <w:b/>
          <w:color w:val="000000"/>
          <w:sz w:val="24"/>
          <w:szCs w:val="24"/>
        </w:rPr>
        <w:t xml:space="preserve">ANSITORIAS </w:t>
      </w:r>
    </w:p>
    <w:p w14:paraId="0000004E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02" w:right="46"/>
        <w:jc w:val="both"/>
        <w:rPr>
          <w:rFonts w:eastAsia="Times"/>
          <w:b/>
          <w:color w:val="000000"/>
          <w:sz w:val="24"/>
          <w:szCs w:val="24"/>
        </w:rPr>
      </w:pPr>
      <w:proofErr w:type="gramStart"/>
      <w:r w:rsidRPr="00A75D3A">
        <w:rPr>
          <w:rFonts w:eastAsia="Times"/>
          <w:b/>
          <w:color w:val="000000"/>
          <w:sz w:val="24"/>
          <w:szCs w:val="24"/>
        </w:rPr>
        <w:t>Primera.-</w:t>
      </w:r>
      <w:proofErr w:type="gramEnd"/>
      <w:r w:rsidRPr="00A75D3A">
        <w:rPr>
          <w:rFonts w:eastAsia="Times"/>
          <w:b/>
          <w:color w:val="000000"/>
          <w:sz w:val="24"/>
          <w:szCs w:val="24"/>
        </w:rPr>
        <w:t xml:space="preserve"> Solicitud de reconocimiento y acreditación de guía intérprete.  </w:t>
      </w:r>
    </w:p>
    <w:p w14:paraId="0000004F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46" w:firstLine="303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Las personas que a la entrada en vigencia del presente reglamento desempeñan </w:t>
      </w:r>
      <w:proofErr w:type="gramStart"/>
      <w:r w:rsidRPr="00A75D3A">
        <w:rPr>
          <w:rFonts w:eastAsia="Times"/>
          <w:color w:val="000000"/>
          <w:sz w:val="24"/>
          <w:szCs w:val="24"/>
        </w:rPr>
        <w:t>el  servicio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de guía intérprete para personas sordociegas, podrán solicitar su  reconocimiento y acreditación oficial ante el Ministerio de Educación, de acuerdo con  las disposic</w:t>
      </w:r>
      <w:r w:rsidRPr="00A75D3A">
        <w:rPr>
          <w:rFonts w:eastAsia="Times"/>
          <w:color w:val="000000"/>
          <w:sz w:val="24"/>
          <w:szCs w:val="24"/>
        </w:rPr>
        <w:t xml:space="preserve">iones que para ese efecto dicha entidad establezca, en el plazo de ciento  veinte (120) días calendario.  </w:t>
      </w:r>
    </w:p>
    <w:p w14:paraId="00000050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6" w:right="4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 xml:space="preserve">El plazo para efectuar la solicitud vencerá luego de un (1) año de publicadas </w:t>
      </w:r>
      <w:proofErr w:type="gramStart"/>
      <w:r w:rsidRPr="00A75D3A">
        <w:rPr>
          <w:rFonts w:eastAsia="Times"/>
          <w:color w:val="000000"/>
          <w:sz w:val="24"/>
          <w:szCs w:val="24"/>
        </w:rPr>
        <w:t>las  disposiciones</w:t>
      </w:r>
      <w:proofErr w:type="gramEnd"/>
      <w:r w:rsidRPr="00A75D3A">
        <w:rPr>
          <w:rFonts w:eastAsia="Times"/>
          <w:color w:val="000000"/>
          <w:sz w:val="24"/>
          <w:szCs w:val="24"/>
        </w:rPr>
        <w:t xml:space="preserve"> mencionadas en el párrafo precedente en el Diario Of</w:t>
      </w:r>
      <w:r w:rsidRPr="00A75D3A">
        <w:rPr>
          <w:rFonts w:eastAsia="Times"/>
          <w:color w:val="000000"/>
          <w:sz w:val="24"/>
          <w:szCs w:val="24"/>
        </w:rPr>
        <w:t xml:space="preserve">icial “El Peruano”.  </w:t>
      </w:r>
    </w:p>
    <w:p w14:paraId="00000051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07" w:right="46"/>
        <w:jc w:val="both"/>
        <w:rPr>
          <w:rFonts w:eastAsia="Times"/>
          <w:b/>
          <w:color w:val="000000"/>
          <w:sz w:val="24"/>
          <w:szCs w:val="24"/>
        </w:rPr>
      </w:pPr>
      <w:proofErr w:type="gramStart"/>
      <w:r w:rsidRPr="00A75D3A">
        <w:rPr>
          <w:rFonts w:eastAsia="Times"/>
          <w:b/>
          <w:color w:val="000000"/>
          <w:sz w:val="24"/>
          <w:szCs w:val="24"/>
        </w:rPr>
        <w:t>Segunda.-</w:t>
      </w:r>
      <w:proofErr w:type="gramEnd"/>
      <w:r w:rsidRPr="00A75D3A">
        <w:rPr>
          <w:rFonts w:eastAsia="Times"/>
          <w:b/>
          <w:color w:val="000000"/>
          <w:sz w:val="24"/>
          <w:szCs w:val="24"/>
        </w:rPr>
        <w:t xml:space="preserve"> Obligatoriedad de la prestación del servicio de guía intérprete.  </w:t>
      </w:r>
    </w:p>
    <w:p w14:paraId="00000052" w14:textId="77777777" w:rsidR="00444C3B" w:rsidRPr="00A75D3A" w:rsidRDefault="00F2099F" w:rsidP="00A75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2" w:right="46" w:firstLine="306"/>
        <w:jc w:val="both"/>
        <w:rPr>
          <w:rFonts w:eastAsia="Times"/>
          <w:color w:val="000000"/>
          <w:sz w:val="24"/>
          <w:szCs w:val="24"/>
        </w:rPr>
      </w:pPr>
      <w:r w:rsidRPr="00A75D3A">
        <w:rPr>
          <w:rFonts w:eastAsia="Times"/>
          <w:color w:val="000000"/>
          <w:sz w:val="24"/>
          <w:szCs w:val="24"/>
        </w:rPr>
        <w:t>Si la relación de guías intérpretes mencionada en el artículo 16 del presente  Reglamento no hubiere sido publicada en el plazo establecido en la Tercera Disposición  Complementaria Final, las entidades e instituciones públicas o privadas que brinden  serv</w:t>
      </w:r>
      <w:r w:rsidRPr="00A75D3A">
        <w:rPr>
          <w:rFonts w:eastAsia="Times"/>
          <w:color w:val="000000"/>
          <w:sz w:val="24"/>
          <w:szCs w:val="24"/>
        </w:rPr>
        <w:t xml:space="preserve">icios públicos o de atención al público deberán proporcionar gratuitamente el  servicio de guía intérprete a que se refiere el artículo 6 de la Ley, por medio de las  instituciones que ofrezcan dicha asistencia y que se encuentren debidamente inscritas en </w:t>
      </w:r>
      <w:r w:rsidRPr="00A75D3A">
        <w:rPr>
          <w:rFonts w:eastAsia="Times"/>
          <w:color w:val="000000"/>
          <w:sz w:val="24"/>
          <w:szCs w:val="24"/>
        </w:rPr>
        <w:t xml:space="preserve"> el Registro Nacional de la Persona con Discapacidad a cargo del CONADIS. </w:t>
      </w:r>
    </w:p>
    <w:sectPr w:rsidR="00444C3B" w:rsidRPr="00A75D3A">
      <w:pgSz w:w="11900" w:h="16820"/>
      <w:pgMar w:top="1392" w:right="1643" w:bottom="1608" w:left="1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7DDA"/>
    <w:multiLevelType w:val="hybridMultilevel"/>
    <w:tmpl w:val="B970AFBE"/>
    <w:lvl w:ilvl="0" w:tplc="280A0017">
      <w:start w:val="1"/>
      <w:numFmt w:val="lowerLetter"/>
      <w:lvlText w:val="%1)"/>
      <w:lvlJc w:val="left"/>
      <w:pPr>
        <w:ind w:left="365" w:hanging="360"/>
      </w:pPr>
    </w:lvl>
    <w:lvl w:ilvl="1" w:tplc="280A0019" w:tentative="1">
      <w:start w:val="1"/>
      <w:numFmt w:val="lowerLetter"/>
      <w:lvlText w:val="%2."/>
      <w:lvlJc w:val="left"/>
      <w:pPr>
        <w:ind w:left="1085" w:hanging="360"/>
      </w:pPr>
    </w:lvl>
    <w:lvl w:ilvl="2" w:tplc="280A001B" w:tentative="1">
      <w:start w:val="1"/>
      <w:numFmt w:val="lowerRoman"/>
      <w:lvlText w:val="%3."/>
      <w:lvlJc w:val="right"/>
      <w:pPr>
        <w:ind w:left="1805" w:hanging="180"/>
      </w:pPr>
    </w:lvl>
    <w:lvl w:ilvl="3" w:tplc="280A000F" w:tentative="1">
      <w:start w:val="1"/>
      <w:numFmt w:val="decimal"/>
      <w:lvlText w:val="%4."/>
      <w:lvlJc w:val="left"/>
      <w:pPr>
        <w:ind w:left="2525" w:hanging="360"/>
      </w:pPr>
    </w:lvl>
    <w:lvl w:ilvl="4" w:tplc="280A0019" w:tentative="1">
      <w:start w:val="1"/>
      <w:numFmt w:val="lowerLetter"/>
      <w:lvlText w:val="%5."/>
      <w:lvlJc w:val="left"/>
      <w:pPr>
        <w:ind w:left="3245" w:hanging="360"/>
      </w:pPr>
    </w:lvl>
    <w:lvl w:ilvl="5" w:tplc="280A001B" w:tentative="1">
      <w:start w:val="1"/>
      <w:numFmt w:val="lowerRoman"/>
      <w:lvlText w:val="%6."/>
      <w:lvlJc w:val="right"/>
      <w:pPr>
        <w:ind w:left="3965" w:hanging="180"/>
      </w:pPr>
    </w:lvl>
    <w:lvl w:ilvl="6" w:tplc="280A000F" w:tentative="1">
      <w:start w:val="1"/>
      <w:numFmt w:val="decimal"/>
      <w:lvlText w:val="%7."/>
      <w:lvlJc w:val="left"/>
      <w:pPr>
        <w:ind w:left="4685" w:hanging="360"/>
      </w:pPr>
    </w:lvl>
    <w:lvl w:ilvl="7" w:tplc="280A0019" w:tentative="1">
      <w:start w:val="1"/>
      <w:numFmt w:val="lowerLetter"/>
      <w:lvlText w:val="%8."/>
      <w:lvlJc w:val="left"/>
      <w:pPr>
        <w:ind w:left="5405" w:hanging="360"/>
      </w:pPr>
    </w:lvl>
    <w:lvl w:ilvl="8" w:tplc="2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8245DA4"/>
    <w:multiLevelType w:val="hybridMultilevel"/>
    <w:tmpl w:val="2A36DC90"/>
    <w:lvl w:ilvl="0" w:tplc="280A0017">
      <w:start w:val="1"/>
      <w:numFmt w:val="lowerLetter"/>
      <w:lvlText w:val="%1)"/>
      <w:lvlJc w:val="left"/>
      <w:pPr>
        <w:ind w:left="362" w:hanging="360"/>
      </w:pPr>
    </w:lvl>
    <w:lvl w:ilvl="1" w:tplc="280A0019" w:tentative="1">
      <w:start w:val="1"/>
      <w:numFmt w:val="lowerLetter"/>
      <w:lvlText w:val="%2."/>
      <w:lvlJc w:val="left"/>
      <w:pPr>
        <w:ind w:left="1082" w:hanging="360"/>
      </w:pPr>
    </w:lvl>
    <w:lvl w:ilvl="2" w:tplc="280A001B" w:tentative="1">
      <w:start w:val="1"/>
      <w:numFmt w:val="lowerRoman"/>
      <w:lvlText w:val="%3."/>
      <w:lvlJc w:val="right"/>
      <w:pPr>
        <w:ind w:left="1802" w:hanging="180"/>
      </w:pPr>
    </w:lvl>
    <w:lvl w:ilvl="3" w:tplc="280A000F" w:tentative="1">
      <w:start w:val="1"/>
      <w:numFmt w:val="decimal"/>
      <w:lvlText w:val="%4."/>
      <w:lvlJc w:val="left"/>
      <w:pPr>
        <w:ind w:left="2522" w:hanging="360"/>
      </w:pPr>
    </w:lvl>
    <w:lvl w:ilvl="4" w:tplc="280A0019" w:tentative="1">
      <w:start w:val="1"/>
      <w:numFmt w:val="lowerLetter"/>
      <w:lvlText w:val="%5."/>
      <w:lvlJc w:val="left"/>
      <w:pPr>
        <w:ind w:left="3242" w:hanging="360"/>
      </w:pPr>
    </w:lvl>
    <w:lvl w:ilvl="5" w:tplc="280A001B" w:tentative="1">
      <w:start w:val="1"/>
      <w:numFmt w:val="lowerRoman"/>
      <w:lvlText w:val="%6."/>
      <w:lvlJc w:val="right"/>
      <w:pPr>
        <w:ind w:left="3962" w:hanging="180"/>
      </w:pPr>
    </w:lvl>
    <w:lvl w:ilvl="6" w:tplc="280A000F" w:tentative="1">
      <w:start w:val="1"/>
      <w:numFmt w:val="decimal"/>
      <w:lvlText w:val="%7."/>
      <w:lvlJc w:val="left"/>
      <w:pPr>
        <w:ind w:left="4682" w:hanging="360"/>
      </w:pPr>
    </w:lvl>
    <w:lvl w:ilvl="7" w:tplc="280A0019" w:tentative="1">
      <w:start w:val="1"/>
      <w:numFmt w:val="lowerLetter"/>
      <w:lvlText w:val="%8."/>
      <w:lvlJc w:val="left"/>
      <w:pPr>
        <w:ind w:left="5402" w:hanging="360"/>
      </w:pPr>
    </w:lvl>
    <w:lvl w:ilvl="8" w:tplc="280A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3B"/>
    <w:rsid w:val="00444C3B"/>
    <w:rsid w:val="00A75D3A"/>
    <w:rsid w:val="00F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04E"/>
  <w15:docId w15:val="{35B660E1-7BCB-45B1-BE8D-5448DD2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1698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Gutierrez</cp:lastModifiedBy>
  <cp:revision>2</cp:revision>
  <dcterms:created xsi:type="dcterms:W3CDTF">2021-09-03T17:49:00Z</dcterms:created>
  <dcterms:modified xsi:type="dcterms:W3CDTF">2021-09-03T18:07:00Z</dcterms:modified>
</cp:coreProperties>
</file>